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2"/>
          <w:numId w:val="0"/>
        </w:num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世界银行贷款广东省农产品质量安全提升（示范）项目实验室提升子项目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入库申报汇总表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before="0" w:after="0" w:line="590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/>
        </w:rPr>
        <w:t>项目申报单位：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377"/>
        <w:gridCol w:w="2236"/>
        <w:gridCol w:w="1290"/>
        <w:gridCol w:w="1780"/>
        <w:gridCol w:w="2429"/>
        <w:gridCol w:w="225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tblHeader/>
          <w:jc w:val="center"/>
        </w:trPr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类别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资金方向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项目类型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项目承担单位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（限100字以内）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绩效目标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（限100字以内）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0" w:hRule="atLeast"/>
          <w:jc w:val="center"/>
        </w:trPr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世界银行贷款广东省农产品质量安全提升（示范）项目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实验室提升子项目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省级风险监测核心实验室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定量检测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实验室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省级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动物疫病监测联合兽医实验室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省级动物源细菌耐药性监测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实验室提升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区域性动物源细菌耐药性监测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实验室提升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农产品食品检验员检测技能实训基地实验室提升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地市级</w:t>
            </w: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农产品质量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检测中心</w:t>
            </w: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实验室提升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市级动物疫病预防控制机构实验室</w:t>
            </w: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4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县级农产品质量检测站实验室</w:t>
            </w: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6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县级动物疫病预防控制实验室提升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6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乡镇（街道）农产品质量安全监管公共服务点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1" w:hRule="atLeast"/>
          <w:jc w:val="center"/>
        </w:trPr>
        <w:tc>
          <w:tcPr>
            <w:tcW w:w="4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省级植物保护实验室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CBCD"/>
    <w:rsid w:val="57FDCBCD"/>
    <w:rsid w:val="7ABDB251"/>
    <w:rsid w:val="8FFFC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仿宋_GB2312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2025-07-09T08:10:00Z</dcterms:created>
  <dc:creator>kylin</dc:creator>
  <cp:lastModifiedBy>kylin</cp:lastModifiedBy>
  <dcterms:modified xsi:type="dcterms:W3CDTF">2025-07-08T16:15:17Z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B2E9AB0A0735905B95D36C68E0740124</vt:lpwstr>
  </property>
</Properties>
</file>