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畜禽养殖场（户）粪污资源化利用实用技术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模式及典型案例汇总表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推荐单位：（盖章）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填报人：            办公电话：         手机：</w:t>
      </w:r>
    </w:p>
    <w:tbl>
      <w:tblPr>
        <w:tblStyle w:val="3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65"/>
        <w:gridCol w:w="1173"/>
        <w:gridCol w:w="1431"/>
        <w:gridCol w:w="1290"/>
        <w:gridCol w:w="1545"/>
        <w:gridCol w:w="148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市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县（区、市）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养殖场（户）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技术模式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名称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superscript"/>
                <w:lang w:val="en-US" w:eastAsia="zh-CN"/>
              </w:rPr>
              <w:t>*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养殖场（户）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养殖场（户）联系人手机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6" w:leftChars="-95" w:hanging="284" w:hangingChars="146"/>
        <w:jc w:val="both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871" w:right="1531" w:bottom="1871" w:left="1531" w:header="851" w:footer="1418" w:gutter="0"/>
          <w:pgNumType w:fmt="decimal" w:start="2"/>
          <w:cols w:space="720" w:num="1"/>
          <w:titlePg/>
          <w:docGrid w:type="linesAndChars" w:linePitch="590" w:charSpace="-1024"/>
        </w:sectPr>
      </w:pPr>
      <w:r>
        <w:rPr>
          <w:rFonts w:hint="eastAsia" w:ascii="黑体" w:hAnsi="黑体" w:eastAsia="黑体" w:cs="黑体"/>
          <w:snapToGrid w:val="0"/>
          <w:spacing w:val="-6"/>
          <w:kern w:val="0"/>
          <w:sz w:val="21"/>
          <w:szCs w:val="21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21"/>
          <w:szCs w:val="21"/>
          <w:lang w:val="en-US" w:eastAsia="zh-CN"/>
        </w:rPr>
        <w:t>*技术模式名称可参考《广东省畜禽养殖废弃物综合处理利用技术模式》，或根据实际情况自行命名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实用技术模式及典型案例参考模板</w:t>
      </w:r>
    </w:p>
    <w:p>
      <w:pPr>
        <w:bidi w:val="0"/>
        <w:adjustRightInd w:val="0"/>
        <w:snapToGrid w:val="0"/>
        <w:spacing w:line="59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（推荐材料撰写模板）</w:t>
      </w:r>
    </w:p>
    <w:p>
      <w:pPr>
        <w:bidi w:val="0"/>
        <w:adjustRightInd w:val="0"/>
        <w:snapToGrid w:val="0"/>
        <w:spacing w:line="590" w:lineRule="exact"/>
        <w:jc w:val="center"/>
        <w:rPr>
          <w:rFonts w:hint="eastAsia" w:ascii="楷体_GB2312" w:hAnsi="楷体_GB2312" w:eastAsia="楷体_GB2312" w:cs="楷体_GB2312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sz w:val="28"/>
          <w:szCs w:val="28"/>
          <w:lang w:val="en-US" w:eastAsia="zh-CN"/>
        </w:rPr>
        <w:t>字数控制在3000字左右</w:t>
      </w:r>
    </w:p>
    <w:p>
      <w:pPr>
        <w:bidi w:val="0"/>
        <w:adjustRightInd w:val="0"/>
        <w:snapToGrid w:val="0"/>
        <w:spacing w:line="59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一、养殖场（户）基本情况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养殖场（户）名称、性质、成立时间、地址、养殖畜种及规模、生产及经营情况（2023年-2024年上半年）、获得荣誉等。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二、典型案例技术路线情况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1.畜禽粪污资源化利用模式技术路线及特点，包括收集、贮存、处理及利用等各环节；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2.畜禽粪污资源化利用核心设施设备及关键参数；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三、投资概算与资金筹措情况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包括各项设施设备、人工、运转维护、检测等费用，并说明运营模式（如第三方或自行运营）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四、取得成效</w:t>
      </w:r>
    </w:p>
    <w:p>
      <w:pPr>
        <w:tabs>
          <w:tab w:val="left" w:pos="738"/>
        </w:tabs>
        <w:bidi w:val="0"/>
        <w:adjustRightInd w:val="0"/>
        <w:snapToGrid w:val="0"/>
        <w:spacing w:line="590" w:lineRule="exact"/>
        <w:ind w:firstLine="948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经济效益、社会效益以及生态效益等。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五、相关材料</w:t>
      </w:r>
    </w:p>
    <w:p>
      <w:pPr>
        <w:keepNext w:val="0"/>
        <w:keepLines w:val="0"/>
        <w:pageBreakBefore w:val="0"/>
        <w:widowControl w:val="0"/>
        <w:tabs>
          <w:tab w:val="left" w:pos="73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1.技术水平、知识产权、获奖证书等相关证明材料或补充说明材料；</w:t>
      </w:r>
    </w:p>
    <w:p>
      <w:pPr>
        <w:pStyle w:val="5"/>
        <w:widowControl w:val="0"/>
        <w:adjustRightInd w:val="0"/>
        <w:snapToGrid w:val="0"/>
        <w:spacing w:line="590" w:lineRule="exact"/>
        <w:ind w:left="0" w:leftChars="0" w:right="0" w:rightChars="0" w:firstLine="632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2.相关图片材料</w:t>
      </w:r>
      <w:bookmarkStart w:id="0" w:name="F_CSDW"/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  <w:bookmarkStart w:id="1" w:name="_GoBack"/>
      <w:bookmarkEnd w:id="1"/>
    </w:p>
    <w:sectPr>
      <w:footerReference r:id="rId5" w:type="default"/>
      <w:pgSz w:w="11906" w:h="16838"/>
      <w:pgMar w:top="1871" w:right="1531" w:bottom="1871" w:left="1531" w:header="851" w:footer="1418" w:gutter="0"/>
      <w:pgNumType w:fmt="decimal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FS5U+3AQAAVQMAAA4AAABkcnMvZTJvRG9jLnhtbK1TzY7TMBC+&#10;I/EOlu802a4W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EVLlT7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1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2024-08-21T09:09:27Z</dcterms:created>
  <dc:creator>admin</dc:creator>
  <cp:lastModifiedBy>李ZD</cp:lastModifiedBy>
  <dcterms:modified xsi:type="dcterms:W3CDTF">2024-08-21T09:09:47Z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