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2023年省级补贴资金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highlight w:val="none"/>
          <w:lang w:val="en-US" w:eastAsia="zh-CN"/>
        </w:rPr>
        <w:t>拨付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表</w:t>
      </w:r>
    </w:p>
    <w:tbl>
      <w:tblPr>
        <w:tblStyle w:val="3"/>
        <w:tblW w:w="133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279"/>
        <w:gridCol w:w="1367"/>
        <w:gridCol w:w="1326"/>
        <w:gridCol w:w="1315"/>
        <w:gridCol w:w="1316"/>
        <w:gridCol w:w="1231"/>
        <w:gridCol w:w="1231"/>
        <w:gridCol w:w="1231"/>
        <w:gridCol w:w="1219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地级市</w:t>
            </w:r>
          </w:p>
        </w:tc>
        <w:tc>
          <w:tcPr>
            <w:tcW w:w="1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拨付金额（元）</w:t>
            </w:r>
          </w:p>
        </w:tc>
        <w:tc>
          <w:tcPr>
            <w:tcW w:w="9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人保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太保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中华联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阳光农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国寿财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24,302,389 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15,812,349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1,738,401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2,008,902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4,742,737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46,433,137 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35,620,332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10,529,105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283,700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21,602,735 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12,452,924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1,582,875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7,566,936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34,784,324 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15,228,543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556,200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13,447,025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3,373,356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2,179,200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19,874,408 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7,344,848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5,567,839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4,843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6,905,075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51,803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81,616,287 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57,496,729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15,307,934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8,811,624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31,993,012 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10,325,028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3,139,915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8,072,800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6,420,800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1,593,609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2,440,860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165,709,615 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87,228,184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25,359,284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24,007,588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25,473,201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3,641,358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72,975,294 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40,346,853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10,678,565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2,706,799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1,280,097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12,565,313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5,397,667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84,552,673 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1,460,705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5,804,983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38,497,119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6,690,405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32,099,461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53,749,351 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18,937,633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8,392,374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8,051,501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12,129,583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6,238,260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潮州市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16,505,874 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13,766,485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2,739,389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19,913,886 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13,116,567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3,128,896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2,953,845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714,578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25,346,009 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4,550,635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7,065,232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10,146,200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3,583,942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699,358,994 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333,687,815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79,132,344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117,326,193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60,881,220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71,852,911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33,985,848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2,440,860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51,803 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 w:eastAsia="宋体"/>
          <w:lang w:eastAsia="zh-CN"/>
        </w:rPr>
        <w:br w:type="page"/>
      </w: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2023年省级奖补资金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highlight w:val="none"/>
          <w:lang w:val="en-US" w:eastAsia="zh-CN"/>
        </w:rPr>
        <w:t>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付表</w:t>
      </w:r>
    </w:p>
    <w:tbl>
      <w:tblPr>
        <w:tblStyle w:val="3"/>
        <w:tblW w:w="134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189"/>
        <w:gridCol w:w="1426"/>
        <w:gridCol w:w="1316"/>
        <w:gridCol w:w="1322"/>
        <w:gridCol w:w="1206"/>
        <w:gridCol w:w="1316"/>
        <w:gridCol w:w="1206"/>
        <w:gridCol w:w="1206"/>
        <w:gridCol w:w="1206"/>
        <w:gridCol w:w="14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地级市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拨付金额（元）</w:t>
            </w:r>
          </w:p>
        </w:tc>
        <w:tc>
          <w:tcPr>
            <w:tcW w:w="1020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人保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太保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中华联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阳光农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国寿财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122,767,453 </w:t>
            </w:r>
          </w:p>
        </w:tc>
        <w:tc>
          <w:tcPr>
            <w:tcW w:w="13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74,462,172 </w:t>
            </w:r>
          </w:p>
        </w:tc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23,748,801 </w:t>
            </w:r>
          </w:p>
        </w:tc>
        <w:tc>
          <w:tcPr>
            <w:tcW w:w="12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2,896,595 </w:t>
            </w:r>
          </w:p>
        </w:tc>
        <w:tc>
          <w:tcPr>
            <w:tcW w:w="13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2,228,303 </w:t>
            </w:r>
          </w:p>
        </w:tc>
        <w:tc>
          <w:tcPr>
            <w:tcW w:w="12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14,162,836 </w:t>
            </w:r>
          </w:p>
        </w:tc>
        <w:tc>
          <w:tcPr>
            <w:tcW w:w="12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5,268,746 </w:t>
            </w:r>
          </w:p>
        </w:tc>
        <w:tc>
          <w:tcPr>
            <w:tcW w:w="12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20,380,098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8,750,047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7,231,454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986,839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1,344,249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978,590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1,088,919 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4,986,839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3,535,360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1,278,609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172,870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50,543,811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25,600,440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19,484,639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722,776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793,538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3,942,418 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1,448,011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750,400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223,532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196,708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277,371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3,294,912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3,260,490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34,422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18,841,990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11,763,054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4,473,088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1,884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1,111,678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90,442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1,401,844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11,537,902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5,758,567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3,122,156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2,344,502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312,677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2,679,706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2,679,706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21,135,666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10,838,590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10,297,076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138,268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4,657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133,611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428,970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428,970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11,032,474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11,032,474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2,715,131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238,653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1,739,512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175,857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561,109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潮州市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3,096,735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2,376,295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61,179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659,261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9,905,954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9,121,402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270,433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514,119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284,933,920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156,884,440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82,624,538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9,997,847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2,537,771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18,075,518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8,380,625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5,031,337 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1,401,844 </w:t>
            </w:r>
          </w:p>
        </w:tc>
      </w:tr>
    </w:tbl>
    <w:p>
      <w:pPr>
        <w:adjustRightInd w:val="0"/>
        <w:snapToGrid w:val="0"/>
        <w:spacing w:line="59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2022年及以前年度省级补贴资金拨付表</w:t>
      </w:r>
    </w:p>
    <w:p>
      <w:pPr>
        <w:adjustRightInd w:val="0"/>
        <w:snapToGrid w:val="0"/>
        <w:spacing w:line="590" w:lineRule="exact"/>
        <w:rPr>
          <w:rFonts w:hint="eastAsia" w:eastAsia="宋体"/>
          <w:lang w:eastAsia="zh-CN"/>
        </w:rPr>
      </w:pPr>
    </w:p>
    <w:tbl>
      <w:tblPr>
        <w:tblStyle w:val="3"/>
        <w:tblW w:w="132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272"/>
        <w:gridCol w:w="1162"/>
        <w:gridCol w:w="1164"/>
        <w:gridCol w:w="1000"/>
        <w:gridCol w:w="1524"/>
        <w:gridCol w:w="1464"/>
        <w:gridCol w:w="1761"/>
        <w:gridCol w:w="1587"/>
        <w:gridCol w:w="15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地级市</w:t>
            </w: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拨付金额</w:t>
            </w:r>
          </w:p>
        </w:tc>
        <w:tc>
          <w:tcPr>
            <w:tcW w:w="100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人保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太保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中华联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阳光农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国寿财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1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1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1727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1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1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1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2276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1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1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29146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17131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5572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1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21623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14994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1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1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1489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2126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潮州市</w:t>
            </w:r>
          </w:p>
        </w:tc>
        <w:tc>
          <w:tcPr>
            <w:tcW w:w="11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揭阳市</w:t>
            </w:r>
          </w:p>
        </w:tc>
        <w:tc>
          <w:tcPr>
            <w:tcW w:w="11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1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全省</w:t>
            </w:r>
          </w:p>
        </w:tc>
        <w:tc>
          <w:tcPr>
            <w:tcW w:w="11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60552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10648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3142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</w:tr>
    </w:tbl>
    <w:p>
      <w:pPr>
        <w:rPr>
          <w:rFonts w:hint="eastAsia" w:eastAsia="宋体"/>
          <w:lang w:eastAsia="zh-CN"/>
        </w:rPr>
        <w:sectPr>
          <w:pgSz w:w="16838" w:h="11906" w:orient="landscape"/>
          <w:pgMar w:top="1134" w:right="1701" w:bottom="1134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32" w:charSpace="0"/>
        </w:sectPr>
      </w:pPr>
    </w:p>
    <w:p>
      <w:pPr>
        <w:adjustRightInd w:val="0"/>
        <w:snapToGrid w:val="0"/>
        <w:spacing w:line="59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adjustRightInd w:val="0"/>
        <w:snapToGrid w:val="0"/>
        <w:spacing w:line="590" w:lineRule="exact"/>
        <w:jc w:val="center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2023年农业保险省级补贴资金绩效目标表</w:t>
      </w:r>
    </w:p>
    <w:p>
      <w:pPr>
        <w:adjustRightInd w:val="0"/>
        <w:snapToGrid w:val="0"/>
        <w:spacing w:line="59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3"/>
        <w:tblW w:w="92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434"/>
        <w:gridCol w:w="1592"/>
        <w:gridCol w:w="3183"/>
        <w:gridCol w:w="18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转移支付（项目）名称</w:t>
            </w:r>
          </w:p>
        </w:tc>
        <w:tc>
          <w:tcPr>
            <w:tcW w:w="5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2023年农业保险保费补贴资金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5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省财政厅、农业农村厅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金额（万元）</w:t>
            </w:r>
          </w:p>
        </w:tc>
        <w:tc>
          <w:tcPr>
            <w:tcW w:w="5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98429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2914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8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目标1：引导和支持农户参加农业保险；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目标2：中央财政主要保障关系国计民生和粮食安全的大宗农产品，重点支持农业生产环节；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目标3：不断扩大农业保险覆盖面和风险保障水平，逐步建立市场化的农业生产风险防范化解机制；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目标4：</w:t>
            </w:r>
            <w:r>
              <w:rPr>
                <w:rStyle w:val="5"/>
                <w:rFonts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稳定农业生产，保障农民收入。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59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三大粮食作物投保面积覆盖面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育肥猪保险覆盖率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≥40%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绝对免赔额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风险保障水平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高于上一年度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5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风险保障总额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高于上一年度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农业保险综合费用率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经办机构县级分支机构覆盖率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承保理赔公示率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参保农户满意度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≥80%</w:t>
            </w:r>
          </w:p>
        </w:tc>
      </w:tr>
    </w:tbl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  <w:sectPr>
          <w:pgSz w:w="11906" w:h="16838"/>
          <w:pgMar w:top="1871" w:right="1531" w:bottom="1871" w:left="1531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595" w:charSpace="0"/>
        </w:sectPr>
      </w:pPr>
    </w:p>
    <w:p>
      <w:pPr>
        <w:adjustRightInd w:val="0"/>
        <w:snapToGrid w:val="0"/>
        <w:spacing w:beforeLines="0" w:afterLines="0" w:line="590" w:lineRule="exact"/>
        <w:ind w:right="0" w:firstLine="0" w:firstLineChars="0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-594360</wp:posOffset>
                </wp:positionV>
                <wp:extent cx="1828800" cy="1828800"/>
                <wp:effectExtent l="0" t="0" r="0" b="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beforeLines="0" w:afterLines="0" w:line="590" w:lineRule="exact"/>
                              <w:rPr>
                                <w:rFonts w:hint="eastAsia" w:ascii="黑体" w:hAnsi="黑体" w:eastAsia="黑体" w:cs="黑体"/>
                                <w:snapToGrid w:val="0"/>
                                <w:kern w:val="0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napToGrid w:val="0"/>
                                <w:kern w:val="0"/>
                                <w:sz w:val="32"/>
                                <w:szCs w:val="32"/>
                                <w:lang w:val="en-US" w:eastAsia="zh-CN"/>
                              </w:rPr>
                              <w:t>附件5</w:t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8pt;margin-top:-46.8pt;height:144pt;width:144pt;mso-wrap-distance-bottom:0pt;mso-wrap-distance-left:9pt;mso-wrap-distance-right:9pt;mso-wrap-distance-top:0pt;mso-wrap-style:none;z-index:251659264;mso-width-relative:page;mso-height-relative:page;" fillcolor="#FFFFFF" filled="t" stroked="f" coordsize="21600,21600" o:gfxdata="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gP/EF2QAAAAoBAAAPAAAAAAAAAAEAIAAAACIA&#10;AABkcnMvZG93bnJldi54bWxQSwECFAAUAAAACACHTuJAmODKgQgCAAAvBAAADgAAAAAAAAABACAA&#10;AAAoAQAAZHJzL2Uyb0RvYy54bWxQSwUGAAAAAAYABgBZAQAAogUAAAAA&#10;">
                <v:path/>
                <v:fill type="gradient" on="t" color2="#FFFFFF" angle="90" focus="0%" focussize="0f,0f" focusposition="0f,0f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beforeLines="0" w:afterLines="0" w:line="590" w:lineRule="exact"/>
                        <w:rPr>
                          <w:rFonts w:hint="eastAsia" w:ascii="黑体" w:hAnsi="黑体" w:eastAsia="黑体" w:cs="黑体"/>
                          <w:snapToGrid w:val="0"/>
                          <w:kern w:val="0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napToGrid w:val="0"/>
                          <w:kern w:val="0"/>
                          <w:sz w:val="32"/>
                          <w:szCs w:val="32"/>
                          <w:lang w:val="en-US" w:eastAsia="zh-CN"/>
                        </w:rPr>
                        <w:t>附件5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  <w:t>2023年省级补贴资金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任务清单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right="0" w:firstLine="0" w:firstLineChars="0"/>
        <w:jc w:val="right"/>
        <w:rPr>
          <w:rFonts w:hint="eastAsia" w:ascii="仿宋_GB2312" w:hAnsi="仿宋_GB2312" w:eastAsia="仿宋_GB2312" w:cs="仿宋_GB2312"/>
          <w:snapToGrid w:val="0"/>
          <w:kern w:val="0"/>
          <w:sz w:val="22"/>
          <w:szCs w:val="22"/>
        </w:rPr>
      </w:pPr>
      <w:r>
        <w:rPr>
          <w:rFonts w:hint="eastAsia" w:ascii="黑体" w:hAnsi="黑体" w:eastAsia="黑体" w:cs="黑体"/>
          <w:snapToGrid w:val="0"/>
          <w:kern w:val="0"/>
          <w:sz w:val="22"/>
          <w:szCs w:val="22"/>
        </w:rPr>
        <w:t>单位：元</w:t>
      </w:r>
    </w:p>
    <w:tbl>
      <w:tblPr>
        <w:tblStyle w:val="3"/>
        <w:tblW w:w="53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7"/>
        <w:gridCol w:w="1257"/>
        <w:gridCol w:w="969"/>
        <w:gridCol w:w="5501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tblHeader/>
          <w:jc w:val="center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项目承担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2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拨付金额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tblHeader/>
          <w:jc w:val="center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总计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699,358,994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tblHeader/>
          <w:jc w:val="center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中国人民财产保险股份有限公司广东省分公司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省级财政农业保险保费补贴</w:t>
            </w:r>
          </w:p>
        </w:tc>
        <w:tc>
          <w:tcPr>
            <w:tcW w:w="2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三大粮食作物投保面积覆盖面≥80%，育肥猪保险覆盖率≥40%，新增开办地方农险品种多于去年；风险保障总额高于去年，绝对免赔额0，农业保险综合费用率≤20%；风险保障水平高于去年，经办机构县级分支机构覆盖率100%；服务对象满意度≥80%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333,687,815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tblHeader/>
          <w:jc w:val="center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中国太平洋财产保险股份有限公司广东分公司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省级财政农业保险保费补贴</w:t>
            </w:r>
          </w:p>
        </w:tc>
        <w:tc>
          <w:tcPr>
            <w:tcW w:w="2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三大粮食作物投保面积覆盖面≥80%，育肥猪保险覆盖率≥40%，新增开办地方农险品种多于去年；风险保障总额高于去年，绝对免赔额0，农业保险综合费用率≤20%；风险保障水平高于去年，经办机构县级分支机构覆盖率100%；服务对象满意度≥80%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79,132,344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tblHeader/>
          <w:jc w:val="center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中华联合财产保险股份有限公司广东分公司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省级财政农业保险保费补贴</w:t>
            </w:r>
          </w:p>
        </w:tc>
        <w:tc>
          <w:tcPr>
            <w:tcW w:w="2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三大粮食作物投保面积覆盖面≥80%，育肥猪保险覆盖率≥40%，新增开办地方农险品种多于去年；风险保障总额高于去年，绝对免赔额0，农业保险综合费用率≤20%；风险保障水平高于去年，经办机构县级分支机构覆盖率100%；服务对象满意度≥80%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117,326,193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tblHeader/>
          <w:jc w:val="center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阳光农业相互保险公司广东分公司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省级财政农业保险保费补贴</w:t>
            </w:r>
          </w:p>
        </w:tc>
        <w:tc>
          <w:tcPr>
            <w:tcW w:w="2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三大粮食作物投保面积覆盖面≥80%，育肥猪保险覆盖率≥40%，新增开办地方农险品种多于去年；风险保障总额高于去年，绝对免赔额0，农业保险综合费用率≤20%；风险保障水平高于去年，经办机构县级分支机构覆盖率100%；服务对象满意度≥80%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60,881,220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tblHeader/>
          <w:jc w:val="center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中国人寿财产保险股份有限公司广东省分公司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省级财政农业保险保费补贴</w:t>
            </w:r>
          </w:p>
        </w:tc>
        <w:tc>
          <w:tcPr>
            <w:tcW w:w="2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三大粮食作物投保面积覆盖面≥80%，育肥猪保险覆盖率≥40%，新增开办地方农险品种多于去年；风险保障总额高于去年，绝对免赔额0，农业保险综合费用率≤20%；风险保障水平高于去年，经办机构县级分支机构覆盖率100%；服务对象满意度≥80%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71,852,911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tblHeader/>
          <w:jc w:val="center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中国平安财产保险股份有限公司广东分公司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省级财政农业保险保费补贴</w:t>
            </w:r>
          </w:p>
        </w:tc>
        <w:tc>
          <w:tcPr>
            <w:tcW w:w="2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三大粮食作物投保面积覆盖面≥80%，育肥猪保险覆盖率≥40%，新增开办地方农险品种多于去年；风险保障总额高于去年，绝对免赔额0，农业保险综合费用率≤20%；风险保障水平高于去年，经办机构县级分支机构覆盖率100%；服务对象满意度≥80%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33,985,848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tblHeader/>
          <w:jc w:val="center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太平财产保险有限公司广东分公司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省级财政农业保险保费补贴</w:t>
            </w:r>
          </w:p>
        </w:tc>
        <w:tc>
          <w:tcPr>
            <w:tcW w:w="2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三大粮食作物投保面积覆盖面≥80%，育肥猪保险覆盖率≥40%，新增开办地方农险品种多于去年；风险保障总额高于去年，绝对免赔额0，农业保险综合费用率≤20%；风险保障水平高于去年，经办机构县级分支机构覆盖率100%；服务对象满意度≥80%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2,440,860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tblHeader/>
          <w:jc w:val="center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中国大地财产保险股份有限公司广东分公司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省级财政农业保险保费补贴</w:t>
            </w:r>
          </w:p>
        </w:tc>
        <w:tc>
          <w:tcPr>
            <w:tcW w:w="2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三大粮食作物投保面积覆盖面≥80%，育肥猪保险覆盖率≥40%，新增开办地方农险品种多于去年；风险保障总额高于去年，绝对免赔额0，农业保险综合费用率≤20%；风险保障水平高于去年，经办机构县级分支机构覆盖率100%；服务对象满意度≥80%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51,803 </w:t>
            </w:r>
          </w:p>
        </w:tc>
      </w:tr>
    </w:tbl>
    <w:p>
      <w:pPr>
        <w:adjustRightInd w:val="0"/>
        <w:snapToGrid w:val="0"/>
        <w:spacing w:beforeLines="0" w:afterLines="0" w:line="560" w:lineRule="exact"/>
        <w:ind w:right="0" w:firstLine="0" w:firstLineChars="0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br w:type="page"/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  <w:t>2023年省级奖补资金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任务清单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right="0" w:firstLine="0" w:firstLineChars="0"/>
        <w:jc w:val="right"/>
        <w:rPr>
          <w:rFonts w:hint="eastAsia" w:ascii="仿宋_GB2312" w:hAnsi="仿宋_GB2312" w:eastAsia="仿宋_GB2312" w:cs="仿宋_GB2312"/>
          <w:snapToGrid w:val="0"/>
          <w:kern w:val="0"/>
          <w:sz w:val="22"/>
          <w:szCs w:val="22"/>
        </w:rPr>
      </w:pPr>
      <w:r>
        <w:rPr>
          <w:rFonts w:hint="eastAsia" w:ascii="黑体" w:hAnsi="黑体" w:eastAsia="黑体" w:cs="黑体"/>
          <w:snapToGrid w:val="0"/>
          <w:kern w:val="0"/>
          <w:sz w:val="22"/>
          <w:szCs w:val="22"/>
        </w:rPr>
        <w:t>单位：元</w:t>
      </w:r>
    </w:p>
    <w:tbl>
      <w:tblPr>
        <w:tblStyle w:val="3"/>
        <w:tblW w:w="510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"/>
        <w:gridCol w:w="1251"/>
        <w:gridCol w:w="999"/>
        <w:gridCol w:w="5024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tblHeader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项目承担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拨付金额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tblHeader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总计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284,933,920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tblHeader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中国人民财产保险股份有限公司广东省分公司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省级财政农业保险保费补贴</w:t>
            </w: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三大粮食作物投保面积覆盖面≥80%，育肥猪保险覆盖率≥40%，新增开办地方农险品种多于去年；风险保障总额高于去年，绝对免赔额0，农业保险综合费用率≤20%；风险保障水平高于去年，经办机构县级分支机构覆盖率100%；服务对象满意度≥80%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156,884,440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tblHeader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中国太平洋财产保险股份有限公司广东分公司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省级财政农业保险保费补贴</w:t>
            </w: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三大粮食作物投保面积覆盖面≥80%，育肥猪保险覆盖率≥40%，新增开办地方农险品种多于去年；风险保障总额高于去年，绝对免赔额0，农业保险综合费用率≤20%；风险保障水平高于去年，经办机构县级分支机构覆盖率100%；服务对象满意度≥80%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82,624,538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tblHeader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中华联合财产保险股份有限公司广东分公司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省级财政农业保险保费补贴</w:t>
            </w: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三大粮食作物投保面积覆盖面≥80%，育肥猪保险覆盖率≥40%，新增开办地方农险品种多于去年；风险保障总额高于去年，绝对免赔额0，农业保险综合费用率≤20%；风险保障水平高于去年，经办机构县级分支机构覆盖率100%；服务对象满意度≥80%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9,997,847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tblHeader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阳光农业相互保险公司广东分公司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省级财政农业保险保费补贴</w:t>
            </w: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三大粮食作物投保面积覆盖面≥80%，育肥猪保险覆盖率≥40%，新增开办地方农险品种多于去年；风险保障总额高于去年，绝对免赔额0，农业保险综合费用率≤20%；风险保障水平高于去年，经办机构县级分支机构覆盖率100%；服务对象满意度≥80%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2,537,771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tblHeader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中国人寿财产保险股份有限公司广东省分公司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省级财政农业保险保费补贴</w:t>
            </w: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三大粮食作物投保面积覆盖面≥80%，育肥猪保险覆盖率≥40%，新增开办地方农险品种多于去年；风险保障总额高于去年，绝对免赔额0，农业保险综合费用率≤20%；风险保障水平高于去年，经办机构县级分支机构覆盖率100%；服务对象满意度≥80%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18,075,518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tblHeader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中国平安财产保险股份有限公司广东分公司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省级财政农业保险保费补贴</w:t>
            </w: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三大粮食作物投保面积覆盖面≥80%，育肥猪保险覆盖率≥40%，新增开办地方农险品种多于去年；风险保障总额高于去年，绝对免赔额0，农业保险综合费用率≤20%；风险保障水平高于去年，经办机构县级分支机构覆盖率100%；服务对象满意度≥80%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8,380,625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tblHeader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太平财产保险有限公司广东分公司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省级财政农业保险保费补贴</w:t>
            </w: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三大粮食作物投保面积覆盖面≥80%，育肥猪保险覆盖率≥40%，新增开办地方农险品种多于去年；风险保障总额高于去年，绝对免赔额0，农业保险综合费用率≤20%；风险保障水平高于去年，经办机构县级分支机构覆盖率100%；服务对象满意度≥80%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5,031,337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tblHeader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中国大地财产保险股份有限公司广东分公司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省级财政农业保险保费补贴</w:t>
            </w:r>
          </w:p>
        </w:tc>
        <w:tc>
          <w:tcPr>
            <w:tcW w:w="2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三大粮食作物投保面积覆盖面≥80%，育肥猪保险覆盖率≥40%，新增开办地方农险品种多于去年；风险保障总额高于去年，绝对免赔额0，农业保险综合费用率≤20%；风险保障水平高于去年，经办机构县级分支机构覆盖率100%；服务对象满意度≥80%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1,401,844 </w:t>
            </w:r>
          </w:p>
        </w:tc>
      </w:tr>
    </w:tbl>
    <w:p>
      <w:r>
        <w:br w:type="page"/>
      </w:r>
    </w:p>
    <w:p>
      <w:pPr>
        <w:adjustRightInd w:val="0"/>
        <w:snapToGrid w:val="0"/>
        <w:spacing w:beforeLines="0" w:afterLines="0" w:line="590" w:lineRule="exact"/>
        <w:ind w:right="0" w:firstLine="0" w:firstLineChars="0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  <w:t>2022年及以前年度省级补贴资金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任务清单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right="0" w:firstLine="0" w:firstLineChars="0"/>
        <w:jc w:val="right"/>
        <w:rPr>
          <w:rFonts w:hint="eastAsia" w:ascii="仿宋_GB2312" w:hAnsi="仿宋_GB2312" w:eastAsia="仿宋_GB2312" w:cs="仿宋_GB2312"/>
          <w:snapToGrid w:val="0"/>
          <w:kern w:val="0"/>
          <w:sz w:val="22"/>
          <w:szCs w:val="22"/>
        </w:rPr>
      </w:pPr>
      <w:r>
        <w:rPr>
          <w:rFonts w:hint="eastAsia" w:ascii="黑体" w:hAnsi="黑体" w:eastAsia="黑体" w:cs="黑体"/>
          <w:snapToGrid w:val="0"/>
          <w:kern w:val="0"/>
          <w:sz w:val="22"/>
          <w:szCs w:val="22"/>
        </w:rPr>
        <w:t>单位：元</w:t>
      </w:r>
    </w:p>
    <w:tbl>
      <w:tblPr>
        <w:tblStyle w:val="3"/>
        <w:tblW w:w="516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9"/>
        <w:gridCol w:w="1222"/>
        <w:gridCol w:w="943"/>
        <w:gridCol w:w="4948"/>
        <w:gridCol w:w="1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tblHeader/>
          <w:jc w:val="center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项目承担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2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拨付金额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tblHeader/>
          <w:jc w:val="center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总计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1,000,000,000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tblHeader/>
          <w:jc w:val="center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中国人民财产保险股份有限公司广东省分公司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省级财政农业保险保费补贴</w:t>
            </w:r>
          </w:p>
        </w:tc>
        <w:tc>
          <w:tcPr>
            <w:tcW w:w="2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三大粮食作物投保面积覆盖面≥80%，育肥猪保险覆盖率≥40%，新增开办地方农险品种多于去年；风险保障总额高于去年，绝对免赔额0，农业保险综合费用率≤20%；风险保障水平高于去年，经办机构县级分支机构覆盖率100%；服务对象满意度≥80%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605,520,000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tblHeader/>
          <w:jc w:val="center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中国太平洋财产保险股份有限公司广东分公司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省级财政农业保险保费补贴</w:t>
            </w:r>
          </w:p>
        </w:tc>
        <w:tc>
          <w:tcPr>
            <w:tcW w:w="2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三大粮食作物投保面积覆盖面≥80%，育肥猪保险覆盖率≥40%，新增开办地方农险品种多于去年；风险保障总额高于去年，绝对免赔额0，农业保险综合费用率≤20%；风险保障水平高于去年，经办机构县级分支机构覆盖率100%；服务对象满意度≥80%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93,210,000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tblHeader/>
          <w:jc w:val="center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中华联合财产保险股份有限公司广东分公司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省级财政农业保险保费补贴</w:t>
            </w:r>
          </w:p>
        </w:tc>
        <w:tc>
          <w:tcPr>
            <w:tcW w:w="2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三大粮食作物投保面积覆盖面≥80%，育肥猪保险覆盖率≥40%，新增开办地方农险品种多于去年；风险保障总额高于去年，绝对免赔额0，农业保险综合费用率≤20%；风险保障水平高于去年，经办机构县级分支机构覆盖率100%；服务对象满意度≥80%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121,140,000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tblHeader/>
          <w:jc w:val="center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阳光农业相互保险公司广东分公司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省级财政农业保险保费补贴</w:t>
            </w:r>
          </w:p>
        </w:tc>
        <w:tc>
          <w:tcPr>
            <w:tcW w:w="2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三大粮食作物投保面积覆盖面≥80%，育肥猪保险覆盖率≥40%，新增开办地方农险品种多于去年；风险保障总额高于去年，绝对免赔额0，农业保险综合费用率≤20%；风险保障水平高于去年，经办机构县级分支机构覆盖率100%；服务对象满意度≥80%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106,480,000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tblHeader/>
          <w:jc w:val="center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中国人寿财产保险股份有限公司广东省分公司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省级财政农业保险保费补贴</w:t>
            </w:r>
          </w:p>
        </w:tc>
        <w:tc>
          <w:tcPr>
            <w:tcW w:w="2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三大粮食作物投保面积覆盖面≥80%，育肥猪保险覆盖率≥40%，新增开办地方农险品种多于去年；风险保障总额高于去年，绝对免赔额0，农业保险综合费用率≤20%；风险保障水平高于去年，经办机构县级分支机构覆盖率100%；服务对象满意度≥80%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39,050,000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tblHeader/>
          <w:jc w:val="center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中国平安财产保险股份有限公司广东分公司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省级财政农业保险保费补贴</w:t>
            </w:r>
          </w:p>
        </w:tc>
        <w:tc>
          <w:tcPr>
            <w:tcW w:w="2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三大粮食作物投保面积覆盖面≥80%，育肥猪保险覆盖率≥40%，新增开办地方农险品种多于去年；风险保障总额高于去年，绝对免赔额0，农业保险综合费用率≤20%；风险保障水平高于去年，经办机构县级分支机构覆盖率100%；服务对象满意度≥80%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31,420,000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tblHeader/>
          <w:jc w:val="center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太平财产保险有限公司广东分公司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省级财政农业保险保费补贴</w:t>
            </w:r>
          </w:p>
        </w:tc>
        <w:tc>
          <w:tcPr>
            <w:tcW w:w="2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三大粮食作物投保面积覆盖面≥80%，育肥猪保险覆盖率≥40%，新增开办地方农险品种多于去年；风险保障总额高于去年，绝对免赔额0，农业保险综合费用率≤20%；风险保障水平高于去年，经办机构县级分支机构覆盖率100%；服务对象满意度≥80%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3,180,000 </w:t>
            </w:r>
          </w:p>
        </w:tc>
      </w:tr>
    </w:tbl>
    <w:p>
      <w:pPr>
        <w:pStyle w:val="6"/>
        <w:widowControl w:val="0"/>
        <w:adjustRightInd w:val="0"/>
        <w:snapToGrid w:val="0"/>
        <w:spacing w:line="100" w:lineRule="exact"/>
        <w:ind w:left="1264" w:leftChars="100" w:right="316" w:rightChars="100" w:hanging="948" w:hangingChars="300"/>
        <w:rPr>
          <w:rFonts w:hint="eastAsia" w:eastAsia="仿宋_GB2312"/>
          <w:snapToGrid w:val="0"/>
          <w:kern w:val="0"/>
          <w:lang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871" w:right="1531" w:bottom="1871" w:left="1531" w:header="851" w:footer="1418" w:gutter="0"/>
      <w:cols w:space="720" w:num="1"/>
      <w:titlePg/>
      <w:docGrid w:type="linesAndChars" w:linePitch="590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4B62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6">
    <w:name w:val="p0"/>
    <w:basedOn w:val="1"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2024-01-04T01:42:56Z</dcterms:created>
  <dc:creator>wuyin</dc:creator>
  <cp:lastModifiedBy>One</cp:lastModifiedBy>
  <dcterms:modified xsi:type="dcterms:W3CDTF">2024-01-04T01:42:59Z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22663D2F35C647829A7B2E9FB57958BE_12</vt:lpwstr>
  </property>
</Properties>
</file>