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kern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兽药GMP及生产许可证目录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</w:p>
    <w:tbl>
      <w:tblPr>
        <w:tblStyle w:val="4"/>
        <w:tblW w:w="51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794"/>
        <w:gridCol w:w="2414"/>
        <w:gridCol w:w="1654"/>
        <w:gridCol w:w="1641"/>
        <w:gridCol w:w="2258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生产范围</w:t>
            </w:r>
          </w:p>
        </w:tc>
        <w:tc>
          <w:tcPr>
            <w:tcW w:w="8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生产地址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GMP证书号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生产许可证号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有效期至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佛山市南海东方澳龙制药有限公司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消毒剂（固体）</w:t>
            </w:r>
          </w:p>
        </w:tc>
        <w:tc>
          <w:tcPr>
            <w:tcW w:w="8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佛山市南海区狮山镇松岗松夏工业园科技中路1号</w:t>
            </w:r>
          </w:p>
        </w:tc>
        <w:tc>
          <w:tcPr>
            <w:tcW w:w="60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（2021）兽药GMP证字19014号</w:t>
            </w:r>
          </w:p>
        </w:tc>
        <w:tc>
          <w:tcPr>
            <w:tcW w:w="60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（2021）兽药生产证字19037号</w:t>
            </w:r>
          </w:p>
        </w:tc>
        <w:tc>
          <w:tcPr>
            <w:tcW w:w="83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GMP证书：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2026年2月28日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生产许可证：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2026年2月28日</w:t>
            </w:r>
          </w:p>
        </w:tc>
        <w:tc>
          <w:tcPr>
            <w:tcW w:w="45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原址改扩建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  <w:jc w:val="center"/>
        </w:trPr>
        <w:tc>
          <w:tcPr>
            <w:tcW w:w="5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0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非最终灭菌大容量注射剂、最终灭菌大容量非静脉注射剂、最终灭菌子宫注入剂、最终灭菌乳房注入剂、预混剂、粉剂、口服溶液剂、非氯消毒剂（液体）（3条）、外用杀虫剂（液体，D级）、非氯消毒剂（液体，D级）、喷雾剂（D级）、滴耳剂、外用软膏剂、片剂/颗粒剂</w:t>
            </w:r>
          </w:p>
        </w:tc>
        <w:tc>
          <w:tcPr>
            <w:tcW w:w="8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佛山市南海区狮山镇松岗办事处桃园东路66号</w:t>
            </w:r>
          </w:p>
        </w:tc>
        <w:tc>
          <w:tcPr>
            <w:tcW w:w="6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广州维伯鑫生物科技有限公司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分子生物学类诊断制品（B类）、免疫学类诊断制品（B类）</w:t>
            </w:r>
          </w:p>
        </w:tc>
        <w:tc>
          <w:tcPr>
            <w:tcW w:w="8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广州高新技术产业开发区科学城科丰路31号G11栋201号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（2019）兽药GMP证字19015号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（2019）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兽药生产证字19143号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GMP证书：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2024年12月15日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生产许可证：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2024年12月15日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原址改扩建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广东诸阁靓动物药业有限公司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粉剂/预混剂、颗粒剂（中药提取）/散剂（中药提取）</w:t>
            </w:r>
          </w:p>
        </w:tc>
        <w:tc>
          <w:tcPr>
            <w:tcW w:w="8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广东省清远市清新区太和镇周田工业园河滨路3号14栋02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（2023）兽药GMP证字19019号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兽药生产证字19174号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GMP证书：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2028年9月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生产许可证：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2028年9月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迁址重建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" w:eastAsia="zh-CN" w:bidi="ar-SA"/>
              </w:rPr>
              <w:t>，同时变更法定代表人住址，企业负责人由管昱华变更为曹松嵘</w:t>
            </w:r>
          </w:p>
        </w:tc>
      </w:tr>
    </w:tbl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兽药生产许可证目录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8"/>
        <w:gridCol w:w="3755"/>
        <w:gridCol w:w="2788"/>
        <w:gridCol w:w="3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生产许可证号</w:t>
            </w:r>
          </w:p>
        </w:tc>
        <w:tc>
          <w:tcPr>
            <w:tcW w:w="10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有效期</w:t>
            </w:r>
          </w:p>
        </w:tc>
        <w:tc>
          <w:tcPr>
            <w:tcW w:w="12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广州市华南农大生物药品有限公司</w:t>
            </w:r>
          </w:p>
        </w:tc>
        <w:tc>
          <w:tcPr>
            <w:tcW w:w="14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（2022）兽药生产证字19091号</w:t>
            </w:r>
          </w:p>
        </w:tc>
        <w:tc>
          <w:tcPr>
            <w:tcW w:w="10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2022年1月17日至2027年1月16日</w:t>
            </w:r>
          </w:p>
        </w:tc>
        <w:tc>
          <w:tcPr>
            <w:tcW w:w="12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企业负责人由朱秀同变更为罗开健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广东嘉博制药有限公司</w:t>
            </w:r>
          </w:p>
        </w:tc>
        <w:tc>
          <w:tcPr>
            <w:tcW w:w="14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（2022）兽药生产证字19137号</w:t>
            </w:r>
          </w:p>
        </w:tc>
        <w:tc>
          <w:tcPr>
            <w:tcW w:w="10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2022年4月11日至2027年4月10日</w:t>
            </w:r>
          </w:p>
        </w:tc>
        <w:tc>
          <w:tcPr>
            <w:tcW w:w="12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企业负责人由岳峰变更为徐祝平，变更法定代表人住址</w:t>
            </w:r>
          </w:p>
        </w:tc>
      </w:tr>
    </w:tbl>
    <w:p>
      <w:pPr>
        <w:pStyle w:val="6"/>
        <w:ind w:left="1264" w:leftChars="100" w:right="316" w:rightChars="100" w:hanging="948" w:hangingChars="300"/>
        <w:rPr>
          <w:rFonts w:hint="eastAsia" w:eastAsia="仿宋_GB2312"/>
          <w:snapToGrid w:val="0"/>
          <w:kern w:val="0"/>
          <w:lang w:eastAsia="zh-CN"/>
        </w:rPr>
      </w:pPr>
      <w:bookmarkStart w:id="0" w:name="F_CSDW"/>
      <w:bookmarkEnd w:id="0"/>
    </w:p>
    <w:p>
      <w:bookmarkStart w:id="1" w:name="_GoBack"/>
      <w:bookmarkEnd w:id="1"/>
    </w:p>
    <w:sectPr>
      <w:footerReference r:id="rId3" w:type="default"/>
      <w:pgSz w:w="16838" w:h="11906" w:orient="landscape"/>
      <w:pgMar w:top="1531" w:right="1871" w:bottom="1531" w:left="1871" w:header="851" w:footer="1417" w:gutter="0"/>
      <w:cols w:space="720" w:num="1"/>
      <w:titlePg/>
      <w:rtlGutter w:val="0"/>
      <w:docGrid w:type="linesAndChars" w:linePitch="63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58336920"/>
    <w:rsid w:val="7A02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2023-10-17T06:43:31Z</dcterms:created>
  <dc:creator>wuyin</dc:creator>
  <cp:lastModifiedBy>One</cp:lastModifiedBy>
  <dcterms:modified xsi:type="dcterms:W3CDTF">2023-10-17T06:43:58Z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C7B7C9C9A72843C3B04D32161551FAE7_13</vt:lpwstr>
  </property>
</Properties>
</file>