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kinsoku/>
        <w:autoSpaceDE/>
        <w:autoSpaceDN/>
        <w:spacing w:line="560" w:lineRule="exact"/>
        <w:jc w:val="lef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bookmarkStart w:id="0" w:name="_GoBack"/>
      <w:bookmarkEnd w:id="0"/>
    </w:p>
    <w:p>
      <w:pPr>
        <w:widowControl w:val="0"/>
        <w:kinsoku/>
        <w:autoSpaceDE/>
        <w:autoSpaceDN/>
        <w:spacing w:line="560" w:lineRule="exact"/>
        <w:ind w:firstLine="720" w:firstLineChars="200"/>
        <w:jc w:val="both"/>
        <w:textAlignment w:val="auto"/>
        <w:rPr>
          <w:rFonts w:hint="eastAsia" w:ascii="仿宋_GB2312" w:hAnsi="仿宋_GB2312" w:eastAsia="仿宋_GB2312" w:cs="仿宋_GB2312"/>
          <w:color w:val="auto"/>
          <w:sz w:val="36"/>
          <w:szCs w:val="36"/>
        </w:rPr>
      </w:pPr>
    </w:p>
    <w:p>
      <w:pPr>
        <w:widowControl w:val="0"/>
        <w:kinsoku/>
        <w:autoSpaceDE/>
        <w:autoSpaceDN/>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第六届广东省农产品质量安全检测技能竞赛</w:t>
      </w:r>
    </w:p>
    <w:p>
      <w:pPr>
        <w:widowControl w:val="0"/>
        <w:kinsoku/>
        <w:autoSpaceDE/>
        <w:autoSpaceDN/>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暨第二届广东省农产品食品检验员</w:t>
      </w:r>
    </w:p>
    <w:p>
      <w:pPr>
        <w:widowControl w:val="0"/>
        <w:kinsoku/>
        <w:autoSpaceDE/>
        <w:autoSpaceDN/>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sz w:val="44"/>
          <w:szCs w:val="44"/>
        </w:rPr>
        <w:t>技能竞赛</w:t>
      </w:r>
      <w:r>
        <w:rPr>
          <w:rFonts w:hint="eastAsia" w:ascii="方正小标宋简体" w:hAnsi="方正小标宋简体" w:eastAsia="方正小标宋简体" w:cs="方正小标宋简体"/>
          <w:color w:val="auto"/>
          <w:sz w:val="44"/>
          <w:szCs w:val="44"/>
        </w:rPr>
        <w:t>组织机构</w:t>
      </w:r>
    </w:p>
    <w:p>
      <w:pPr>
        <w:widowControl w:val="0"/>
        <w:kinsoku/>
        <w:autoSpaceDE/>
        <w:autoSpaceDN/>
        <w:spacing w:line="560" w:lineRule="exact"/>
        <w:ind w:firstLine="640" w:firstLineChars="200"/>
        <w:jc w:val="both"/>
        <w:textAlignment w:val="auto"/>
        <w:rPr>
          <w:rFonts w:hint="eastAsia" w:ascii="仿宋_GB2312" w:hAnsi="仿宋_GB2312" w:eastAsia="仿宋_GB2312" w:cs="仿宋_GB2312"/>
          <w:color w:val="auto"/>
          <w:sz w:val="32"/>
          <w:szCs w:val="32"/>
        </w:rPr>
      </w:pPr>
    </w:p>
    <w:p>
      <w:pPr>
        <w:widowControl w:val="0"/>
        <w:kinsoku/>
        <w:autoSpaceDE/>
        <w:autoSpaceDN/>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根据2023年广东省技能大赛组织举办及农产品质量安全监管工作部署要求，成立</w:t>
      </w:r>
      <w:r>
        <w:rPr>
          <w:rFonts w:hint="eastAsia" w:ascii="仿宋" w:hAnsi="仿宋" w:eastAsia="仿宋" w:cs="仿宋"/>
          <w:sz w:val="32"/>
          <w:szCs w:val="32"/>
        </w:rPr>
        <w:t>第六届广东省农产品质量安全检测技能竞赛暨第二届广东省农产品食品检验员技能竞赛</w:t>
      </w:r>
      <w:r>
        <w:rPr>
          <w:rFonts w:hint="eastAsia" w:ascii="仿宋" w:hAnsi="仿宋" w:eastAsia="仿宋" w:cs="仿宋"/>
          <w:color w:val="auto"/>
          <w:sz w:val="32"/>
          <w:szCs w:val="32"/>
        </w:rPr>
        <w:t>组委会，组委会下设办公室（设在广东省农业农村厅农产品质量安全监管处）。</w:t>
      </w:r>
    </w:p>
    <w:p>
      <w:pPr>
        <w:widowControl w:val="0"/>
        <w:kinsoku/>
        <w:autoSpaceDE/>
        <w:autoSpaceDN/>
        <w:spacing w:line="56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一、竞赛组委会</w:t>
      </w:r>
    </w:p>
    <w:p>
      <w:pPr>
        <w:widowControl w:val="0"/>
        <w:kinsoku/>
        <w:autoSpaceDE/>
        <w:autoSpaceDN/>
        <w:spacing w:line="560" w:lineRule="exact"/>
        <w:ind w:left="1918" w:leftChars="304" w:hanging="1280" w:hangingChars="4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 xml:space="preserve">主  任：刘棕会 </w:t>
      </w:r>
      <w:r>
        <w:rPr>
          <w:rFonts w:hint="eastAsia" w:ascii="仿宋" w:hAnsi="仿宋" w:eastAsia="仿宋" w:cs="仿宋"/>
          <w:color w:val="auto"/>
          <w:sz w:val="32"/>
          <w:szCs w:val="32"/>
          <w:lang w:eastAsia="zh-CN"/>
        </w:rPr>
        <w:t>省委农办主任，</w:t>
      </w:r>
      <w:r>
        <w:rPr>
          <w:rFonts w:hint="eastAsia" w:ascii="仿宋" w:hAnsi="仿宋" w:eastAsia="仿宋" w:cs="仿宋"/>
          <w:color w:val="auto"/>
          <w:sz w:val="32"/>
          <w:szCs w:val="32"/>
        </w:rPr>
        <w:t>省农业农村厅厅长</w:t>
      </w:r>
      <w:r>
        <w:rPr>
          <w:rFonts w:hint="eastAsia" w:ascii="仿宋" w:hAnsi="仿宋" w:eastAsia="仿宋" w:cs="仿宋"/>
          <w:color w:val="auto"/>
          <w:sz w:val="32"/>
          <w:szCs w:val="32"/>
          <w:lang w:eastAsia="zh-CN"/>
        </w:rPr>
        <w:t>，省乡村振兴局局长</w:t>
      </w:r>
    </w:p>
    <w:p>
      <w:pPr>
        <w:widowControl w:val="0"/>
        <w:kinsoku/>
        <w:autoSpaceDE/>
        <w:autoSpaceDN/>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副主任：</w:t>
      </w:r>
      <w:r>
        <w:rPr>
          <w:rFonts w:hint="eastAsia" w:ascii="仿宋" w:hAnsi="仿宋" w:eastAsia="仿宋" w:cs="仿宋"/>
          <w:color w:val="auto"/>
          <w:sz w:val="32"/>
          <w:szCs w:val="32"/>
          <w:lang w:val="en-US" w:eastAsia="zh-CN"/>
        </w:rPr>
        <w:t>杨红山</w:t>
      </w:r>
      <w:r>
        <w:rPr>
          <w:rFonts w:hint="eastAsia" w:ascii="仿宋" w:hAnsi="仿宋" w:eastAsia="仿宋" w:cs="仿宋"/>
          <w:color w:val="auto"/>
          <w:sz w:val="32"/>
          <w:szCs w:val="32"/>
        </w:rPr>
        <w:t xml:space="preserve"> 省人力资源社会保障厅</w:t>
      </w:r>
      <w:r>
        <w:rPr>
          <w:rFonts w:hint="eastAsia" w:ascii="仿宋" w:hAnsi="仿宋" w:eastAsia="仿宋" w:cs="仿宋"/>
          <w:color w:val="auto"/>
          <w:sz w:val="32"/>
          <w:szCs w:val="32"/>
          <w:lang w:val="en-US" w:eastAsia="zh-CN"/>
        </w:rPr>
        <w:t>副厅长，一级巡视员</w:t>
      </w:r>
    </w:p>
    <w:p>
      <w:pPr>
        <w:widowControl w:val="0"/>
        <w:kinsoku/>
        <w:autoSpaceDE/>
        <w:autoSpaceDN/>
        <w:spacing w:line="560" w:lineRule="exact"/>
        <w:ind w:firstLine="1920" w:firstLineChars="6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张振飚 省总工会一级巡视员</w:t>
      </w:r>
    </w:p>
    <w:p>
      <w:pPr>
        <w:widowControl w:val="0"/>
        <w:kinsoku/>
        <w:autoSpaceDE/>
        <w:autoSpaceDN/>
        <w:spacing w:line="560" w:lineRule="exact"/>
        <w:ind w:firstLine="1920" w:firstLineChars="6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丘小华</w:t>
      </w:r>
      <w:r>
        <w:rPr>
          <w:rFonts w:hint="eastAsia" w:ascii="仿宋" w:hAnsi="仿宋" w:eastAsia="仿宋" w:cs="仿宋"/>
          <w:color w:val="auto"/>
          <w:sz w:val="32"/>
          <w:szCs w:val="32"/>
        </w:rPr>
        <w:t xml:space="preserve"> 省农业农村厅</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级巡视员</w:t>
      </w:r>
    </w:p>
    <w:p>
      <w:pPr>
        <w:widowControl w:val="0"/>
        <w:kinsoku/>
        <w:autoSpaceDE/>
        <w:autoSpaceDN/>
        <w:spacing w:line="560" w:lineRule="exact"/>
        <w:ind w:firstLine="640" w:firstLineChars="200"/>
        <w:jc w:val="both"/>
        <w:textAlignment w:val="auto"/>
        <w:rPr>
          <w:rFonts w:hint="eastAsia" w:ascii="仿宋" w:hAnsi="仿宋" w:eastAsia="仿宋" w:cs="仿宋"/>
          <w:color w:val="auto"/>
          <w:w w:val="96"/>
          <w:sz w:val="32"/>
          <w:szCs w:val="32"/>
        </w:rPr>
      </w:pPr>
      <w:r>
        <w:rPr>
          <w:rFonts w:hint="eastAsia" w:ascii="仿宋" w:hAnsi="仿宋" w:eastAsia="仿宋" w:cs="仿宋"/>
          <w:color w:val="auto"/>
          <w:sz w:val="32"/>
          <w:szCs w:val="32"/>
        </w:rPr>
        <w:t>委</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员：刘晚治 </w:t>
      </w:r>
      <w:r>
        <w:rPr>
          <w:rFonts w:hint="eastAsia" w:ascii="仿宋" w:hAnsi="仿宋" w:eastAsia="仿宋" w:cs="仿宋"/>
          <w:color w:val="auto"/>
          <w:w w:val="96"/>
          <w:sz w:val="32"/>
          <w:szCs w:val="32"/>
        </w:rPr>
        <w:t>省农业农村厅农产品质量安全监管处处长</w:t>
      </w:r>
    </w:p>
    <w:p>
      <w:pPr>
        <w:widowControl w:val="0"/>
        <w:kinsoku/>
        <w:autoSpaceDE/>
        <w:autoSpaceDN/>
        <w:spacing w:line="560" w:lineRule="exact"/>
        <w:ind w:firstLine="1920" w:firstLineChars="6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张祖耀 省总工会经济工作部部长</w:t>
      </w:r>
    </w:p>
    <w:p>
      <w:pPr>
        <w:widowControl w:val="0"/>
        <w:kinsoku/>
        <w:autoSpaceDE/>
        <w:autoSpaceDN/>
        <w:spacing w:line="560" w:lineRule="exact"/>
        <w:ind w:left="3195" w:leftChars="912" w:hanging="1280" w:hangingChars="400"/>
        <w:jc w:val="both"/>
        <w:textAlignment w:val="auto"/>
        <w:rPr>
          <w:rFonts w:hint="default"/>
          <w:lang w:val="en-US" w:eastAsia="zh-CN"/>
        </w:rPr>
      </w:pPr>
      <w:r>
        <w:rPr>
          <w:rFonts w:hint="eastAsia" w:ascii="仿宋" w:hAnsi="仿宋" w:eastAsia="仿宋" w:cs="仿宋"/>
          <w:color w:val="auto"/>
          <w:sz w:val="32"/>
          <w:szCs w:val="32"/>
          <w:lang w:val="en-US" w:eastAsia="zh-CN"/>
        </w:rPr>
        <w:t>温世让 省人力资源社会保障厅职业能力建设处一级调研员</w:t>
      </w:r>
    </w:p>
    <w:p>
      <w:pPr>
        <w:widowControl w:val="0"/>
        <w:kinsoku/>
        <w:autoSpaceDE/>
        <w:autoSpaceDN/>
        <w:spacing w:line="560" w:lineRule="exact"/>
        <w:ind w:firstLine="1920" w:firstLineChars="6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叶  磊 省职业技能服务指导中心主任</w:t>
      </w:r>
    </w:p>
    <w:p>
      <w:pPr>
        <w:widowControl w:val="0"/>
        <w:kinsoku/>
        <w:autoSpaceDE/>
        <w:autoSpaceDN/>
        <w:spacing w:line="560" w:lineRule="exact"/>
        <w:ind w:firstLine="1920" w:firstLineChars="6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林海丹 省农产品质量安全中心主任</w:t>
      </w:r>
    </w:p>
    <w:p>
      <w:pPr>
        <w:widowControl w:val="0"/>
        <w:kinsoku/>
        <w:autoSpaceDE/>
        <w:autoSpaceDN/>
        <w:spacing w:line="560" w:lineRule="exact"/>
        <w:ind w:firstLine="1920" w:firstLineChars="6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叶正茂 省农业农村厅人事处二级调研员</w:t>
      </w:r>
    </w:p>
    <w:p>
      <w:pPr>
        <w:widowControl w:val="0"/>
        <w:kinsoku/>
        <w:autoSpaceDE/>
        <w:autoSpaceDN/>
        <w:spacing w:line="560" w:lineRule="exact"/>
        <w:ind w:firstLine="1920" w:firstLineChars="600"/>
        <w:jc w:val="both"/>
        <w:textAlignment w:val="auto"/>
        <w:rPr>
          <w:rFonts w:hint="eastAsia" w:ascii="仿宋" w:hAnsi="仿宋" w:eastAsia="仿宋" w:cs="仿宋"/>
          <w:color w:val="auto"/>
          <w:spacing w:val="-11"/>
          <w:sz w:val="32"/>
          <w:szCs w:val="32"/>
        </w:rPr>
      </w:pPr>
      <w:r>
        <w:rPr>
          <w:rFonts w:hint="eastAsia" w:ascii="仿宋" w:hAnsi="仿宋" w:eastAsia="仿宋" w:cs="仿宋"/>
          <w:color w:val="auto"/>
          <w:sz w:val="32"/>
          <w:szCs w:val="32"/>
        </w:rPr>
        <w:t xml:space="preserve">林翠兰 </w:t>
      </w:r>
      <w:r>
        <w:rPr>
          <w:rFonts w:hint="eastAsia" w:ascii="仿宋" w:hAnsi="仿宋" w:eastAsia="仿宋" w:cs="仿宋"/>
          <w:color w:val="auto"/>
          <w:spacing w:val="-11"/>
          <w:sz w:val="32"/>
          <w:szCs w:val="32"/>
        </w:rPr>
        <w:t>省农业农村厅种植业管理处二级调研员</w:t>
      </w:r>
    </w:p>
    <w:p>
      <w:pPr>
        <w:widowControl w:val="0"/>
        <w:kinsoku/>
        <w:autoSpaceDE/>
        <w:autoSpaceDN/>
        <w:spacing w:line="560" w:lineRule="exact"/>
        <w:jc w:val="both"/>
        <w:textAlignment w:val="auto"/>
        <w:rPr>
          <w:rFonts w:hint="eastAsia" w:ascii="仿宋" w:hAnsi="仿宋" w:eastAsia="仿宋" w:cs="仿宋"/>
          <w:color w:val="auto"/>
          <w:spacing w:val="-11"/>
          <w:sz w:val="32"/>
          <w:szCs w:val="32"/>
        </w:rPr>
      </w:pPr>
      <w:r>
        <w:rPr>
          <w:rFonts w:hint="eastAsia" w:ascii="仿宋" w:hAnsi="仿宋" w:eastAsia="仿宋" w:cs="仿宋"/>
          <w:color w:val="auto"/>
          <w:spacing w:val="-11"/>
          <w:sz w:val="32"/>
          <w:szCs w:val="32"/>
          <w:highlight w:val="none"/>
          <w:lang w:eastAsia="zh-CN"/>
        </w:rPr>
        <w:t xml:space="preserve">              孙启勇</w:t>
      </w:r>
      <w:r>
        <w:rPr>
          <w:rFonts w:hint="eastAsia" w:ascii="仿宋" w:hAnsi="仿宋" w:eastAsia="仿宋" w:cs="仿宋"/>
          <w:color w:val="auto"/>
          <w:spacing w:val="-11"/>
          <w:sz w:val="32"/>
          <w:szCs w:val="32"/>
          <w:highlight w:val="none"/>
          <w:lang w:val="en-US" w:eastAsia="zh-CN"/>
        </w:rPr>
        <w:t xml:space="preserve"> </w:t>
      </w:r>
      <w:r>
        <w:rPr>
          <w:rFonts w:hint="eastAsia" w:ascii="仿宋" w:hAnsi="仿宋" w:eastAsia="仿宋" w:cs="仿宋"/>
          <w:color w:val="auto"/>
          <w:spacing w:val="-11"/>
          <w:sz w:val="32"/>
          <w:szCs w:val="32"/>
          <w:highlight w:val="none"/>
        </w:rPr>
        <w:t>省农业农村厅渔业发展处</w:t>
      </w:r>
      <w:r>
        <w:rPr>
          <w:rFonts w:hint="eastAsia" w:ascii="仿宋" w:hAnsi="仿宋" w:eastAsia="仿宋" w:cs="仿宋"/>
          <w:color w:val="auto"/>
          <w:spacing w:val="-11"/>
          <w:sz w:val="32"/>
          <w:szCs w:val="32"/>
        </w:rPr>
        <w:t>二级调研员</w:t>
      </w:r>
    </w:p>
    <w:p>
      <w:pPr>
        <w:widowControl w:val="0"/>
        <w:kinsoku/>
        <w:autoSpaceDE/>
        <w:autoSpaceDN/>
        <w:spacing w:line="56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pacing w:val="-11"/>
          <w:sz w:val="32"/>
          <w:szCs w:val="32"/>
          <w:lang w:val="en-US" w:eastAsia="zh-CN"/>
        </w:rPr>
        <w:t xml:space="preserve">              </w:t>
      </w:r>
      <w:r>
        <w:rPr>
          <w:rFonts w:hint="eastAsia" w:ascii="仿宋" w:hAnsi="仿宋" w:eastAsia="仿宋" w:cs="仿宋"/>
          <w:color w:val="auto"/>
          <w:spacing w:val="-11"/>
          <w:sz w:val="32"/>
          <w:szCs w:val="32"/>
        </w:rPr>
        <w:t>罗晶璐 省农业农村厅畜牧与饲料处副处长</w:t>
      </w:r>
    </w:p>
    <w:p>
      <w:pPr>
        <w:widowControl w:val="0"/>
        <w:kinsoku/>
        <w:autoSpaceDE/>
        <w:autoSpaceDN/>
        <w:spacing w:line="560" w:lineRule="exact"/>
        <w:ind w:firstLine="1920" w:firstLineChars="6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李  明 </w:t>
      </w:r>
      <w:r>
        <w:rPr>
          <w:rFonts w:hint="eastAsia" w:ascii="仿宋" w:hAnsi="仿宋" w:eastAsia="仿宋" w:cs="仿宋"/>
          <w:color w:val="auto"/>
          <w:w w:val="96"/>
          <w:sz w:val="32"/>
          <w:szCs w:val="32"/>
        </w:rPr>
        <w:t>省农业农村厅农产品质量安全监管处副处长</w:t>
      </w:r>
    </w:p>
    <w:p>
      <w:pPr>
        <w:widowControl w:val="0"/>
        <w:kinsoku/>
        <w:autoSpaceDE/>
        <w:autoSpaceDN/>
        <w:spacing w:line="560" w:lineRule="exact"/>
        <w:ind w:firstLine="1920" w:firstLineChars="6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肖田安 省农产品质量安全中心副主任</w:t>
      </w:r>
    </w:p>
    <w:p>
      <w:pPr>
        <w:widowControl w:val="0"/>
        <w:kinsoku/>
        <w:autoSpaceDE/>
        <w:autoSpaceDN/>
        <w:spacing w:line="560" w:lineRule="exact"/>
        <w:ind w:left="3195" w:leftChars="912" w:hanging="1280" w:hangingChars="4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王  旭 农业农村部农产品及加工品质量监督检验测试中心（广州）副主任</w:t>
      </w:r>
    </w:p>
    <w:p>
      <w:pPr>
        <w:widowControl w:val="0"/>
        <w:kinsoku/>
        <w:autoSpaceDE/>
        <w:autoSpaceDN/>
        <w:spacing w:line="560" w:lineRule="exact"/>
        <w:ind w:left="3195" w:leftChars="912" w:hanging="1280" w:hangingChars="4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刘文字 农业农村部畜禽产品质量监督检验测试中心（广州）常务副主任</w:t>
      </w:r>
    </w:p>
    <w:p>
      <w:pPr>
        <w:widowControl w:val="0"/>
        <w:kinsoku/>
        <w:autoSpaceDE/>
        <w:autoSpaceDN/>
        <w:spacing w:line="560" w:lineRule="exact"/>
        <w:ind w:left="3195" w:leftChars="912" w:hanging="1280" w:hangingChars="400"/>
        <w:jc w:val="both"/>
        <w:textAlignment w:val="auto"/>
        <w:rPr>
          <w:rFonts w:hint="eastAsia" w:ascii="仿宋" w:hAnsi="仿宋" w:eastAsia="仿宋" w:cs="仿宋"/>
        </w:rPr>
      </w:pPr>
      <w:r>
        <w:rPr>
          <w:rFonts w:hint="eastAsia" w:ascii="仿宋" w:hAnsi="仿宋" w:eastAsia="仿宋" w:cs="仿宋"/>
          <w:color w:val="auto"/>
          <w:sz w:val="32"/>
          <w:szCs w:val="32"/>
        </w:rPr>
        <w:t>黄  珂 农业农村部渔业环境及水产品质量监督检验测试中心（广州）常务副主任</w:t>
      </w:r>
    </w:p>
    <w:p>
      <w:pPr>
        <w:widowControl w:val="0"/>
        <w:numPr>
          <w:ilvl w:val="0"/>
          <w:numId w:val="1"/>
        </w:numPr>
        <w:kinsoku/>
        <w:autoSpaceDE/>
        <w:autoSpaceDN/>
        <w:spacing w:line="56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组委会办公室</w:t>
      </w:r>
    </w:p>
    <w:p>
      <w:pPr>
        <w:widowControl w:val="0"/>
        <w:kinsoku/>
        <w:autoSpaceDE/>
        <w:autoSpaceDN/>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主  任：刘晚治（兼）</w:t>
      </w:r>
    </w:p>
    <w:p>
      <w:pPr>
        <w:widowControl w:val="0"/>
        <w:kinsoku/>
        <w:autoSpaceDE/>
        <w:autoSpaceDN/>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副主任：李  明（兼）</w:t>
      </w:r>
    </w:p>
    <w:p>
      <w:pPr>
        <w:widowControl w:val="0"/>
        <w:kinsoku/>
        <w:autoSpaceDE/>
        <w:autoSpaceDN/>
        <w:spacing w:line="560" w:lineRule="exact"/>
        <w:ind w:firstLine="1920" w:firstLineChars="6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杨  帆 省职业技能服务指导中心副主任</w:t>
      </w:r>
    </w:p>
    <w:p>
      <w:pPr>
        <w:widowControl w:val="0"/>
        <w:kinsoku/>
        <w:autoSpaceDE/>
        <w:autoSpaceDN/>
        <w:spacing w:line="560" w:lineRule="exact"/>
        <w:ind w:firstLine="1920" w:firstLineChars="6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黄海鹏 省总工会经济工作部二级主任科员</w:t>
      </w:r>
    </w:p>
    <w:p>
      <w:pPr>
        <w:widowControl w:val="0"/>
        <w:kinsoku/>
        <w:autoSpaceDE/>
        <w:autoSpaceDN/>
        <w:spacing w:line="560" w:lineRule="exact"/>
        <w:ind w:left="1918" w:leftChars="304" w:hanging="1280" w:hangingChars="4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成  员：黄伟均、徐  君、伍宏凯、万  凯、沈祥广、赵东豪、王  强、刘玉婷、郭杰煌</w:t>
      </w:r>
    </w:p>
    <w:p>
      <w:pPr>
        <w:widowControl w:val="0"/>
        <w:kinsoku/>
        <w:autoSpaceDE/>
        <w:autoSpaceDN/>
        <w:spacing w:line="56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三、监督委员会</w:t>
      </w:r>
    </w:p>
    <w:p>
      <w:pPr>
        <w:widowControl w:val="0"/>
        <w:kinsoku/>
        <w:autoSpaceDE/>
        <w:autoSpaceDN/>
        <w:spacing w:line="560" w:lineRule="exact"/>
        <w:ind w:left="2878" w:leftChars="304" w:hanging="2240" w:hangingChars="7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主  任：林文书 省农业农村厅农产品质量安全监管处二级调研员</w:t>
      </w:r>
    </w:p>
    <w:p>
      <w:pPr>
        <w:pStyle w:val="2"/>
        <w:spacing w:line="560" w:lineRule="exact"/>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副主任：张  慧 省总工会经济工作部副部长</w:t>
      </w:r>
    </w:p>
    <w:p>
      <w:pPr>
        <w:widowControl w:val="0"/>
        <w:kinsoku/>
        <w:autoSpaceDE/>
        <w:autoSpaceDN/>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  员：张  翰 省农业农村厅办公室副主任</w:t>
      </w:r>
    </w:p>
    <w:p>
      <w:pPr>
        <w:widowControl w:val="0"/>
        <w:kinsoku/>
        <w:autoSpaceDE/>
        <w:autoSpaceDN/>
        <w:spacing w:line="560" w:lineRule="exact"/>
        <w:ind w:firstLine="1920" w:firstLineChars="6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翁文伟 省农业农村厅直属机关纪委专职副书记</w:t>
      </w:r>
    </w:p>
    <w:p>
      <w:pPr>
        <w:widowControl w:val="0"/>
        <w:kinsoku/>
        <w:autoSpaceDE/>
        <w:autoSpaceDN/>
        <w:spacing w:line="560" w:lineRule="exact"/>
        <w:ind w:firstLine="1920" w:firstLineChars="6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黄建清 </w:t>
      </w:r>
      <w:r>
        <w:rPr>
          <w:rFonts w:hint="eastAsia" w:ascii="仿宋" w:hAnsi="仿宋" w:eastAsia="仿宋" w:cs="仿宋"/>
          <w:color w:val="auto"/>
          <w:sz w:val="32"/>
          <w:szCs w:val="32"/>
          <w:highlight w:val="none"/>
        </w:rPr>
        <w:t>省农业农村厅渔业资源保护处</w:t>
      </w:r>
      <w:r>
        <w:rPr>
          <w:rFonts w:hint="eastAsia" w:ascii="仿宋" w:hAnsi="仿宋" w:eastAsia="仿宋" w:cs="仿宋"/>
          <w:color w:val="auto"/>
          <w:sz w:val="32"/>
          <w:szCs w:val="32"/>
          <w:highlight w:val="none"/>
          <w:lang w:val="en-US" w:eastAsia="zh-CN"/>
        </w:rPr>
        <w:t>三级调研员</w:t>
      </w:r>
    </w:p>
    <w:p>
      <w:pPr>
        <w:widowControl w:val="0"/>
        <w:kinsoku/>
        <w:autoSpaceDE/>
        <w:autoSpaceDN/>
        <w:spacing w:line="560" w:lineRule="exact"/>
        <w:ind w:firstLine="1920" w:firstLineChars="6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钟  铭 省农业农村厅政策法规与改革处三级调员</w:t>
      </w:r>
    </w:p>
    <w:p>
      <w:pPr>
        <w:widowControl w:val="0"/>
        <w:kinsoku/>
        <w:autoSpaceDE/>
        <w:autoSpaceDN/>
        <w:spacing w:line="560" w:lineRule="exact"/>
        <w:ind w:firstLine="1920" w:firstLineChars="6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李秋瑾 省农业农村厅市场与信息化处副处长</w:t>
      </w:r>
    </w:p>
    <w:p>
      <w:pPr>
        <w:widowControl w:val="0"/>
        <w:kinsoku/>
        <w:autoSpaceDE/>
        <w:autoSpaceDN/>
        <w:spacing w:line="560" w:lineRule="exact"/>
        <w:ind w:firstLine="1920" w:firstLineChars="6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彭福茂 省农业农村厅科技教育处二级调研员</w:t>
      </w:r>
    </w:p>
    <w:p>
      <w:pPr>
        <w:widowControl w:val="0"/>
        <w:kinsoku/>
        <w:autoSpaceDE/>
        <w:autoSpaceDN/>
        <w:spacing w:line="560" w:lineRule="exact"/>
        <w:ind w:firstLine="1920" w:firstLineChars="6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黄  娜 </w:t>
      </w:r>
      <w:r>
        <w:rPr>
          <w:rFonts w:hint="eastAsia" w:ascii="仿宋" w:hAnsi="仿宋" w:eastAsia="仿宋" w:cs="仿宋"/>
          <w:color w:val="auto"/>
          <w:spacing w:val="-11"/>
          <w:sz w:val="32"/>
          <w:szCs w:val="32"/>
        </w:rPr>
        <w:t>省农业农村厅农产品质量安全监管处副处长</w:t>
      </w:r>
    </w:p>
    <w:p>
      <w:pPr>
        <w:widowControl w:val="0"/>
        <w:kinsoku/>
        <w:autoSpaceDE/>
        <w:autoSpaceDN/>
        <w:spacing w:line="560" w:lineRule="exact"/>
        <w:ind w:left="2875" w:leftChars="912" w:hanging="960" w:hangingChars="3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胡明辉 省农业农村厅农产品质量安全监管处四级调研员</w:t>
      </w:r>
    </w:p>
    <w:p>
      <w:pPr>
        <w:widowControl w:val="0"/>
        <w:kinsoku/>
        <w:autoSpaceDE/>
        <w:autoSpaceDN/>
        <w:spacing w:line="560" w:lineRule="exact"/>
        <w:ind w:firstLine="1920" w:firstLineChars="600"/>
        <w:jc w:val="both"/>
        <w:textAlignment w:val="auto"/>
        <w:rPr>
          <w:rFonts w:hint="eastAsia" w:ascii="仿宋" w:hAnsi="仿宋" w:eastAsia="仿宋" w:cs="仿宋"/>
        </w:rPr>
      </w:pPr>
      <w:r>
        <w:rPr>
          <w:rFonts w:hint="eastAsia" w:ascii="仿宋" w:hAnsi="仿宋" w:eastAsia="仿宋" w:cs="仿宋"/>
          <w:color w:val="auto"/>
          <w:sz w:val="32"/>
          <w:szCs w:val="32"/>
        </w:rPr>
        <w:t>李跃龙 省农产品质量安全中心副主任</w:t>
      </w:r>
    </w:p>
    <w:p>
      <w:pPr>
        <w:widowControl w:val="0"/>
        <w:kinsoku/>
        <w:autoSpaceDE/>
        <w:autoSpaceDN/>
        <w:spacing w:line="560" w:lineRule="exact"/>
        <w:ind w:firstLine="1920" w:firstLineChars="6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符  云 省农业技术推广中心渔业技术推广部部长</w:t>
      </w:r>
    </w:p>
    <w:p>
      <w:pPr>
        <w:widowControl w:val="0"/>
        <w:kinsoku/>
        <w:autoSpaceDE/>
        <w:autoSpaceDN/>
        <w:spacing w:line="560" w:lineRule="exact"/>
        <w:ind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rPr>
        <w:t>四、专家</w:t>
      </w:r>
      <w:r>
        <w:rPr>
          <w:rFonts w:hint="eastAsia" w:ascii="黑体" w:hAnsi="黑体" w:eastAsia="黑体" w:cs="黑体"/>
          <w:color w:val="auto"/>
          <w:sz w:val="32"/>
          <w:szCs w:val="32"/>
          <w:lang w:eastAsia="zh-CN"/>
        </w:rPr>
        <w:t>组成员</w:t>
      </w:r>
    </w:p>
    <w:p>
      <w:pPr>
        <w:widowControl w:val="0"/>
        <w:kinsoku/>
        <w:autoSpaceDE/>
        <w:autoSpaceDN/>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林海丹 省农产品质量安全中心研究员</w:t>
      </w:r>
    </w:p>
    <w:p>
      <w:pPr>
        <w:widowControl w:val="0"/>
        <w:kinsoku/>
        <w:autoSpaceDE/>
        <w:autoSpaceDN/>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黄伟均 省农业农村厅农产品质量安全监管处三级调研员</w:t>
      </w:r>
    </w:p>
    <w:p>
      <w:pPr>
        <w:widowControl w:val="0"/>
        <w:kinsoku/>
        <w:autoSpaceDE/>
        <w:autoSpaceDN/>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肖田安 省农产品质量安全中心高级兽医师</w:t>
      </w:r>
    </w:p>
    <w:p>
      <w:pPr>
        <w:widowControl w:val="0"/>
        <w:kinsoku/>
        <w:autoSpaceDE/>
        <w:autoSpaceDN/>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何  强 省农产品质量安全中心高级农艺师</w:t>
      </w:r>
    </w:p>
    <w:p>
      <w:pPr>
        <w:widowControl w:val="0"/>
        <w:kinsoku/>
        <w:autoSpaceDE/>
        <w:autoSpaceDN/>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伍宏凯 省农产品质量安全中心兽医师</w:t>
      </w:r>
    </w:p>
    <w:p>
      <w:pPr>
        <w:widowControl w:val="0"/>
        <w:kinsoku/>
        <w:autoSpaceDE/>
        <w:autoSpaceDN/>
        <w:spacing w:line="560" w:lineRule="exact"/>
        <w:ind w:left="1598" w:leftChars="304" w:hanging="960" w:hangingChars="3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万  凯 农业农村部农产品及加工品质量监督检验测试中心（广州）研究员</w:t>
      </w:r>
    </w:p>
    <w:p>
      <w:pPr>
        <w:widowControl w:val="0"/>
        <w:kinsoku/>
        <w:autoSpaceDE/>
        <w:autoSpaceDN/>
        <w:spacing w:line="560" w:lineRule="exact"/>
        <w:ind w:left="1539" w:leftChars="352" w:hanging="800" w:hangingChars="25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邓义才 农业农村部农产品及加工品质量监督检验测试中心（广州）研究员</w:t>
      </w:r>
    </w:p>
    <w:p>
      <w:pPr>
        <w:widowControl w:val="0"/>
        <w:kinsoku/>
        <w:autoSpaceDE/>
        <w:autoSpaceDN/>
        <w:spacing w:line="560" w:lineRule="exact"/>
        <w:ind w:left="1539" w:leftChars="352" w:hanging="800" w:hangingChars="25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黄健祥 农业农村部农产品及加工品质量监督检验测试中心（广州）副研究员</w:t>
      </w:r>
    </w:p>
    <w:p>
      <w:pPr>
        <w:widowControl w:val="0"/>
        <w:kinsoku/>
        <w:autoSpaceDE/>
        <w:autoSpaceDN/>
        <w:spacing w:line="560" w:lineRule="exact"/>
        <w:ind w:left="1539" w:leftChars="352" w:hanging="800" w:hangingChars="25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贺利民 农业农村部畜禽产品质量监督检验测试中心（广州）研究员</w:t>
      </w:r>
    </w:p>
    <w:p>
      <w:pPr>
        <w:widowControl w:val="0"/>
        <w:kinsoku/>
        <w:autoSpaceDE/>
        <w:autoSpaceDN/>
        <w:spacing w:line="560" w:lineRule="exact"/>
        <w:ind w:left="1539" w:leftChars="352" w:hanging="800" w:hangingChars="25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刘文字 农业农村部畜禽产品质量监督检验测试中心（广州）高级兽医师</w:t>
      </w:r>
    </w:p>
    <w:p>
      <w:pPr>
        <w:widowControl w:val="0"/>
        <w:kinsoku/>
        <w:autoSpaceDE/>
        <w:autoSpaceDN/>
        <w:spacing w:line="560" w:lineRule="exact"/>
        <w:ind w:left="1539" w:leftChars="352" w:hanging="800" w:hangingChars="25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沈祥广 农业农村部畜禽产品质量监督检验测试中心（广州）高级兽医师</w:t>
      </w:r>
    </w:p>
    <w:p>
      <w:pPr>
        <w:widowControl w:val="0"/>
        <w:kinsoku/>
        <w:autoSpaceDE/>
        <w:autoSpaceDN/>
        <w:spacing w:line="560" w:lineRule="exact"/>
        <w:ind w:left="1539" w:leftChars="352" w:hanging="800" w:hangingChars="25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王增焕 农业农村部渔业环境及水产品质量监督检验测试中心（广州）研究员</w:t>
      </w:r>
    </w:p>
    <w:p>
      <w:pPr>
        <w:widowControl w:val="0"/>
        <w:kinsoku/>
        <w:autoSpaceDE/>
        <w:autoSpaceDN/>
        <w:spacing w:line="560" w:lineRule="exact"/>
        <w:ind w:left="1539" w:leftChars="352" w:hanging="800" w:hangingChars="25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黄  珂 农业农村部渔业环境及水产品质量监督检验测试中心（广州）副研究员</w:t>
      </w:r>
    </w:p>
    <w:p>
      <w:pPr>
        <w:widowControl w:val="0"/>
        <w:kinsoku/>
        <w:autoSpaceDE/>
        <w:autoSpaceDN/>
        <w:spacing w:line="560" w:lineRule="exact"/>
        <w:ind w:left="1539" w:leftChars="352" w:hanging="800" w:hangingChars="25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柯常亮 农业农村部渔业环境及水产品质量监督检验测试中心（广州）副研究员</w:t>
      </w:r>
    </w:p>
    <w:p>
      <w:pPr>
        <w:widowControl w:val="0"/>
        <w:kinsoku/>
        <w:autoSpaceDE/>
        <w:autoSpaceDN/>
        <w:spacing w:line="560" w:lineRule="exact"/>
        <w:ind w:left="1539" w:leftChars="352" w:hanging="800" w:hangingChars="25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郑光明 农业农村部水产种质监督检验测试中心（广州）研究员</w:t>
      </w:r>
    </w:p>
    <w:p>
      <w:pPr>
        <w:widowControl w:val="0"/>
        <w:kinsoku/>
        <w:autoSpaceDE/>
        <w:autoSpaceDN/>
        <w:spacing w:line="560" w:lineRule="exact"/>
        <w:ind w:left="1539" w:leftChars="352" w:hanging="800" w:hangingChars="25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尹  怡 农业农村部水产种质监督检验测试中心（广州）副研究员</w:t>
      </w:r>
    </w:p>
    <w:p>
      <w:pPr>
        <w:spacing w:line="560" w:lineRule="exact"/>
        <w:rPr>
          <w:rFonts w:hint="eastAsia" w:ascii="仿宋_GB2312" w:hAnsi="仿宋_GB2312" w:eastAsia="仿宋_GB2312" w:cs="仿宋_GB2312"/>
          <w:color w:val="auto"/>
          <w:sz w:val="32"/>
          <w:szCs w:val="32"/>
        </w:rPr>
      </w:pPr>
    </w:p>
    <w:p>
      <w:pPr>
        <w:spacing w:before="101" w:line="560" w:lineRule="exact"/>
        <w:ind w:left="27"/>
        <w:rPr>
          <w:rFonts w:ascii="黑体" w:hAnsi="黑体" w:eastAsia="黑体" w:cs="黑体"/>
          <w:sz w:val="32"/>
          <w:szCs w:val="32"/>
        </w:rPr>
      </w:pPr>
      <w:r>
        <w:rPr>
          <w:rFonts w:hint="eastAsia" w:ascii="仿宋_GB2312" w:hAnsi="仿宋_GB2312" w:eastAsia="仿宋_GB2312" w:cs="仿宋_GB2312"/>
          <w:color w:val="auto"/>
          <w:sz w:val="32"/>
          <w:szCs w:val="32"/>
        </w:rPr>
        <w:br w:type="page"/>
      </w:r>
      <w:r>
        <w:rPr>
          <w:rFonts w:ascii="黑体" w:hAnsi="黑体" w:eastAsia="黑体" w:cs="黑体"/>
          <w:spacing w:val="-19"/>
          <w:sz w:val="32"/>
          <w:szCs w:val="32"/>
        </w:rPr>
        <w:t>附件 2</w:t>
      </w:r>
    </w:p>
    <w:p>
      <w:pPr>
        <w:spacing w:line="560" w:lineRule="exact"/>
      </w:pPr>
    </w:p>
    <w:p>
      <w:pPr>
        <w:widowControl w:val="0"/>
        <w:kinsoku/>
        <w:autoSpaceDE/>
        <w:autoSpaceDN/>
        <w:spacing w:line="560" w:lineRule="exact"/>
        <w:jc w:val="center"/>
        <w:textAlignment w:val="auto"/>
        <w:rPr>
          <w:rFonts w:hint="eastAsia" w:ascii="方正小标宋简体" w:hAnsi="方正小标宋简体" w:eastAsia="方正小标宋简体" w:cs="方正小标宋简体"/>
          <w:color w:val="000000"/>
          <w:spacing w:val="0"/>
          <w:sz w:val="44"/>
          <w:szCs w:val="44"/>
          <w:highlight w:val="none"/>
        </w:rPr>
      </w:pPr>
      <w:r>
        <w:rPr>
          <w:rFonts w:hint="eastAsia" w:ascii="方正小标宋简体" w:hAnsi="方正小标宋简体" w:eastAsia="方正小标宋简体" w:cs="方正小标宋简体"/>
          <w:color w:val="000000"/>
          <w:spacing w:val="0"/>
          <w:sz w:val="44"/>
          <w:szCs w:val="44"/>
          <w:highlight w:val="none"/>
        </w:rPr>
        <w:t>第六届广东省农产品检测技能竞赛暨</w:t>
      </w:r>
    </w:p>
    <w:p>
      <w:pPr>
        <w:widowControl w:val="0"/>
        <w:kinsoku/>
        <w:autoSpaceDE/>
        <w:autoSpaceDN/>
        <w:spacing w:line="560" w:lineRule="exact"/>
        <w:jc w:val="center"/>
        <w:textAlignment w:val="auto"/>
        <w:rPr>
          <w:rFonts w:hint="eastAsia" w:ascii="方正小标宋简体" w:hAnsi="方正小标宋简体" w:eastAsia="方正小标宋简体" w:cs="方正小标宋简体"/>
          <w:color w:val="000000"/>
          <w:spacing w:val="0"/>
          <w:sz w:val="44"/>
          <w:szCs w:val="44"/>
          <w:highlight w:val="none"/>
        </w:rPr>
      </w:pPr>
      <w:r>
        <w:rPr>
          <w:rFonts w:hint="eastAsia" w:ascii="方正小标宋简体" w:hAnsi="方正小标宋简体" w:eastAsia="方正小标宋简体" w:cs="方正小标宋简体"/>
          <w:color w:val="000000"/>
          <w:spacing w:val="0"/>
          <w:sz w:val="44"/>
          <w:szCs w:val="44"/>
          <w:highlight w:val="none"/>
        </w:rPr>
        <w:t>第二届广东省农产品食品检验员</w:t>
      </w:r>
    </w:p>
    <w:p>
      <w:pPr>
        <w:widowControl w:val="0"/>
        <w:kinsoku/>
        <w:autoSpaceDE/>
        <w:autoSpaceDN/>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spacing w:val="0"/>
          <w:sz w:val="44"/>
          <w:szCs w:val="44"/>
          <w:highlight w:val="none"/>
        </w:rPr>
        <w:t>技能竞赛竞赛阶段实施方案</w:t>
      </w:r>
    </w:p>
    <w:p>
      <w:pPr>
        <w:spacing w:line="560" w:lineRule="exact"/>
      </w:pPr>
    </w:p>
    <w:p>
      <w:pPr>
        <w:spacing w:before="100" w:line="560" w:lineRule="exact"/>
        <w:ind w:left="3" w:firstLine="640"/>
        <w:jc w:val="both"/>
        <w:rPr>
          <w:rFonts w:hint="eastAsia" w:ascii="仿宋" w:hAnsi="仿宋" w:eastAsia="仿宋" w:cs="仿宋"/>
          <w:spacing w:val="6"/>
          <w:sz w:val="32"/>
          <w:szCs w:val="32"/>
        </w:rPr>
      </w:pPr>
      <w:r>
        <w:rPr>
          <w:rFonts w:hint="eastAsia" w:ascii="仿宋" w:hAnsi="仿宋" w:eastAsia="仿宋" w:cs="仿宋"/>
          <w:spacing w:val="8"/>
          <w:sz w:val="32"/>
          <w:szCs w:val="32"/>
        </w:rPr>
        <w:t>根据20</w:t>
      </w:r>
      <w:r>
        <w:rPr>
          <w:rFonts w:hint="eastAsia" w:ascii="仿宋" w:hAnsi="仿宋" w:eastAsia="仿宋" w:cs="仿宋"/>
          <w:spacing w:val="6"/>
          <w:sz w:val="32"/>
          <w:szCs w:val="32"/>
        </w:rPr>
        <w:t>23</w:t>
      </w:r>
      <w:r>
        <w:rPr>
          <w:rFonts w:hint="eastAsia" w:ascii="仿宋" w:hAnsi="仿宋" w:eastAsia="仿宋" w:cs="仿宋"/>
          <w:spacing w:val="4"/>
          <w:sz w:val="32"/>
          <w:szCs w:val="32"/>
        </w:rPr>
        <w:t>年广东省技能大赛组织及举办要求，制定本次竞</w:t>
      </w:r>
      <w:r>
        <w:rPr>
          <w:rFonts w:hint="eastAsia" w:ascii="仿宋" w:hAnsi="仿宋" w:eastAsia="仿宋" w:cs="仿宋"/>
          <w:spacing w:val="8"/>
          <w:sz w:val="32"/>
          <w:szCs w:val="32"/>
        </w:rPr>
        <w:t>赛决赛阶段实施方案</w:t>
      </w:r>
      <w:r>
        <w:rPr>
          <w:rFonts w:hint="eastAsia" w:ascii="仿宋" w:hAnsi="仿宋" w:eastAsia="仿宋" w:cs="仿宋"/>
          <w:spacing w:val="6"/>
          <w:sz w:val="32"/>
          <w:szCs w:val="32"/>
        </w:rPr>
        <w:t>。</w:t>
      </w:r>
    </w:p>
    <w:p>
      <w:pPr>
        <w:spacing w:before="100" w:line="560" w:lineRule="exact"/>
        <w:ind w:left="3" w:firstLine="640"/>
        <w:jc w:val="both"/>
        <w:rPr>
          <w:rFonts w:hint="eastAsia" w:ascii="黑体" w:hAnsi="黑体" w:eastAsia="黑体" w:cs="黑体"/>
          <w:spacing w:val="6"/>
          <w:sz w:val="32"/>
          <w:szCs w:val="32"/>
        </w:rPr>
      </w:pPr>
      <w:r>
        <w:rPr>
          <w:rFonts w:hint="eastAsia" w:ascii="黑体" w:hAnsi="黑体" w:eastAsia="黑体" w:cs="黑体"/>
          <w:spacing w:val="6"/>
          <w:sz w:val="32"/>
          <w:szCs w:val="32"/>
        </w:rPr>
        <w:t>一、竞赛形式</w:t>
      </w:r>
    </w:p>
    <w:p>
      <w:pPr>
        <w:spacing w:before="100" w:line="560" w:lineRule="exact"/>
        <w:ind w:left="0" w:firstLine="672" w:firstLineChars="200"/>
        <w:jc w:val="both"/>
        <w:rPr>
          <w:rFonts w:ascii="仿宋" w:hAnsi="仿宋" w:eastAsia="仿宋" w:cs="仿宋"/>
          <w:spacing w:val="8"/>
          <w:sz w:val="32"/>
          <w:szCs w:val="32"/>
          <w:highlight w:val="yellow"/>
        </w:rPr>
      </w:pPr>
      <w:r>
        <w:rPr>
          <w:rFonts w:hint="eastAsia" w:ascii="仿宋" w:hAnsi="仿宋" w:eastAsia="仿宋" w:cs="仿宋"/>
          <w:spacing w:val="8"/>
          <w:sz w:val="32"/>
          <w:szCs w:val="32"/>
        </w:rPr>
        <w:t>本次竞赛由省农业农村厅、省人力资源社会保障厅、省总工会联合举办。竞赛分初赛、决赛两个阶段进行。初赛由各市自行组织。决赛由省农业农村厅会同各牵头机构和协办单位统一举办，分为</w:t>
      </w:r>
      <w:r>
        <w:rPr>
          <w:rFonts w:hint="eastAsia" w:ascii="仿宋" w:hAnsi="仿宋" w:eastAsia="仿宋" w:cs="仿宋"/>
          <w:spacing w:val="8"/>
          <w:sz w:val="32"/>
          <w:szCs w:val="32"/>
          <w:lang w:eastAsia="zh-CN"/>
        </w:rPr>
        <w:t>半决赛</w:t>
      </w:r>
      <w:r>
        <w:rPr>
          <w:rFonts w:hint="eastAsia" w:ascii="仿宋" w:hAnsi="仿宋" w:eastAsia="仿宋" w:cs="仿宋"/>
          <w:spacing w:val="8"/>
          <w:sz w:val="32"/>
          <w:szCs w:val="32"/>
        </w:rPr>
        <w:t>和总决赛两个阶段。决赛的</w:t>
      </w:r>
      <w:r>
        <w:rPr>
          <w:rFonts w:hint="eastAsia" w:ascii="仿宋" w:hAnsi="仿宋" w:eastAsia="仿宋" w:cs="仿宋"/>
          <w:spacing w:val="8"/>
          <w:sz w:val="32"/>
          <w:szCs w:val="32"/>
          <w:highlight w:val="none"/>
          <w:lang w:eastAsia="zh-CN"/>
        </w:rPr>
        <w:t>半决赛</w:t>
      </w:r>
      <w:r>
        <w:rPr>
          <w:rFonts w:hint="eastAsia" w:ascii="仿宋" w:hAnsi="仿宋" w:eastAsia="仿宋" w:cs="仿宋"/>
          <w:spacing w:val="8"/>
          <w:sz w:val="32"/>
          <w:szCs w:val="32"/>
        </w:rPr>
        <w:t>采取理论知识考试、模拟抽样（制样）和标准溶液配</w:t>
      </w:r>
      <w:r>
        <w:rPr>
          <w:rFonts w:hint="eastAsia" w:ascii="仿宋" w:hAnsi="仿宋" w:eastAsia="仿宋" w:cs="仿宋"/>
          <w:spacing w:val="8"/>
          <w:sz w:val="32"/>
          <w:szCs w:val="32"/>
          <w:lang w:eastAsia="zh-CN"/>
        </w:rPr>
        <w:t>制</w:t>
      </w:r>
      <w:r>
        <w:rPr>
          <w:rFonts w:hint="eastAsia" w:ascii="仿宋" w:hAnsi="仿宋" w:eastAsia="仿宋" w:cs="仿宋"/>
          <w:spacing w:val="8"/>
          <w:sz w:val="32"/>
          <w:szCs w:val="32"/>
        </w:rPr>
        <w:t>相结合的形式进行；总决赛在</w:t>
      </w:r>
      <w:r>
        <w:rPr>
          <w:rFonts w:hint="eastAsia" w:ascii="仿宋" w:hAnsi="仿宋" w:eastAsia="仿宋" w:cs="仿宋"/>
          <w:spacing w:val="8"/>
          <w:sz w:val="32"/>
          <w:szCs w:val="32"/>
          <w:highlight w:val="none"/>
          <w:lang w:eastAsia="zh-CN"/>
        </w:rPr>
        <w:t>半决赛</w:t>
      </w:r>
      <w:r>
        <w:rPr>
          <w:rFonts w:hint="eastAsia" w:ascii="仿宋" w:hAnsi="仿宋" w:eastAsia="仿宋" w:cs="仿宋"/>
          <w:spacing w:val="8"/>
          <w:sz w:val="32"/>
          <w:szCs w:val="32"/>
        </w:rPr>
        <w:t>的基础上，重点考核定</w:t>
      </w:r>
      <w:r>
        <w:rPr>
          <w:rFonts w:hint="eastAsia" w:ascii="仿宋" w:hAnsi="仿宋" w:eastAsia="仿宋" w:cs="仿宋"/>
          <w:spacing w:val="8"/>
          <w:sz w:val="32"/>
          <w:szCs w:val="32"/>
          <w:highlight w:val="none"/>
        </w:rPr>
        <w:t>量检测操作水平。如有必要将增加附加赛，主要考核选手对相关大型定量检测仪器设备的操作使用。</w:t>
      </w:r>
    </w:p>
    <w:p>
      <w:pPr>
        <w:spacing w:before="100" w:line="560" w:lineRule="exact"/>
        <w:ind w:left="3" w:firstLine="640"/>
        <w:jc w:val="both"/>
        <w:rPr>
          <w:rFonts w:ascii="黑体" w:hAnsi="黑体" w:eastAsia="黑体" w:cs="黑体"/>
          <w:sz w:val="32"/>
          <w:szCs w:val="32"/>
        </w:rPr>
      </w:pPr>
      <w:r>
        <w:rPr>
          <w:rFonts w:hint="eastAsia" w:ascii="黑体" w:hAnsi="黑体" w:eastAsia="黑体" w:cs="黑体"/>
          <w:spacing w:val="8"/>
          <w:sz w:val="32"/>
          <w:szCs w:val="32"/>
        </w:rPr>
        <w:t>二</w:t>
      </w:r>
      <w:r>
        <w:rPr>
          <w:rFonts w:ascii="黑体" w:hAnsi="黑体" w:eastAsia="黑体" w:cs="黑体"/>
          <w:spacing w:val="6"/>
          <w:sz w:val="32"/>
          <w:szCs w:val="32"/>
        </w:rPr>
        <w:t>、竞赛内容</w:t>
      </w:r>
    </w:p>
    <w:p>
      <w:pPr>
        <w:spacing w:before="100" w:line="560" w:lineRule="exact"/>
        <w:ind w:left="3" w:firstLine="640"/>
        <w:jc w:val="both"/>
        <w:rPr>
          <w:rFonts w:hint="eastAsia" w:ascii="仿宋" w:hAnsi="仿宋" w:eastAsia="仿宋" w:cs="仿宋"/>
          <w:spacing w:val="8"/>
          <w:sz w:val="32"/>
          <w:szCs w:val="32"/>
        </w:rPr>
      </w:pPr>
      <w:r>
        <w:rPr>
          <w:rFonts w:hint="eastAsia" w:ascii="仿宋" w:hAnsi="仿宋" w:eastAsia="仿宋" w:cs="仿宋"/>
          <w:spacing w:val="8"/>
          <w:sz w:val="32"/>
          <w:szCs w:val="32"/>
        </w:rPr>
        <w:t>竞赛主要考核选手对有关政策法规、检验检测理论基础等知识的掌握程度，以及开展农产品质量安全监管和检测过程中操作的规范性和准确性，包括理论考试和实操考核两部分。其中：</w:t>
      </w:r>
    </w:p>
    <w:p>
      <w:pPr>
        <w:spacing w:line="560" w:lineRule="exact"/>
        <w:ind w:left="639"/>
        <w:jc w:val="both"/>
        <w:rPr>
          <w:rFonts w:hint="eastAsia" w:ascii="楷体" w:hAnsi="楷体" w:eastAsia="楷体" w:cs="楷体"/>
          <w:sz w:val="31"/>
          <w:szCs w:val="31"/>
        </w:rPr>
      </w:pPr>
      <w:r>
        <w:rPr>
          <w:rFonts w:hint="eastAsia" w:ascii="楷体" w:hAnsi="楷体" w:eastAsia="楷体" w:cs="楷体"/>
          <w:spacing w:val="29"/>
          <w:sz w:val="32"/>
          <w:szCs w:val="32"/>
        </w:rPr>
        <w:t>(</w:t>
      </w:r>
      <w:r>
        <w:rPr>
          <w:rFonts w:hint="eastAsia" w:ascii="楷体" w:hAnsi="楷体" w:eastAsia="楷体" w:cs="楷体"/>
          <w:spacing w:val="27"/>
          <w:sz w:val="32"/>
          <w:szCs w:val="32"/>
        </w:rPr>
        <w:t>一)理论考试</w:t>
      </w:r>
    </w:p>
    <w:p>
      <w:pPr>
        <w:spacing w:before="100" w:line="560" w:lineRule="exact"/>
        <w:ind w:left="3" w:firstLine="640"/>
        <w:jc w:val="both"/>
        <w:rPr>
          <w:rFonts w:hint="eastAsia" w:ascii="仿宋" w:hAnsi="仿宋" w:eastAsia="仿宋" w:cs="仿宋"/>
          <w:b/>
          <w:bCs/>
          <w:spacing w:val="8"/>
          <w:sz w:val="32"/>
          <w:szCs w:val="32"/>
        </w:rPr>
      </w:pPr>
      <w:r>
        <w:rPr>
          <w:rFonts w:hint="eastAsia" w:ascii="仿宋" w:hAnsi="仿宋" w:eastAsia="仿宋" w:cs="仿宋"/>
          <w:b/>
          <w:bCs/>
          <w:spacing w:val="8"/>
          <w:sz w:val="32"/>
          <w:szCs w:val="32"/>
        </w:rPr>
        <w:t>1.考试题型和时间</w:t>
      </w:r>
    </w:p>
    <w:p>
      <w:pPr>
        <w:spacing w:before="100" w:line="560" w:lineRule="exact"/>
        <w:ind w:left="3" w:firstLine="640"/>
        <w:jc w:val="both"/>
        <w:rPr>
          <w:rFonts w:hint="eastAsia" w:ascii="仿宋" w:hAnsi="仿宋" w:eastAsia="仿宋" w:cs="仿宋"/>
          <w:spacing w:val="8"/>
          <w:sz w:val="32"/>
          <w:szCs w:val="32"/>
        </w:rPr>
      </w:pPr>
      <w:r>
        <w:rPr>
          <w:rFonts w:hint="eastAsia" w:ascii="仿宋" w:hAnsi="仿宋" w:eastAsia="仿宋" w:cs="仿宋"/>
          <w:spacing w:val="8"/>
          <w:sz w:val="32"/>
          <w:szCs w:val="32"/>
        </w:rPr>
        <w:t>理论知识考试采用闭卷笔试方式，时间为120分钟，题型包括选择、判断、简答、计算、论述题等。</w:t>
      </w:r>
    </w:p>
    <w:p>
      <w:pPr>
        <w:spacing w:before="100" w:line="560" w:lineRule="exact"/>
        <w:ind w:left="3" w:firstLine="640"/>
        <w:jc w:val="both"/>
        <w:rPr>
          <w:rFonts w:hint="eastAsia" w:ascii="仿宋" w:hAnsi="仿宋" w:eastAsia="仿宋" w:cs="仿宋"/>
          <w:b/>
          <w:bCs/>
          <w:spacing w:val="8"/>
          <w:sz w:val="32"/>
          <w:szCs w:val="32"/>
        </w:rPr>
      </w:pPr>
      <w:r>
        <w:rPr>
          <w:rFonts w:hint="eastAsia" w:ascii="仿宋" w:hAnsi="仿宋" w:eastAsia="仿宋" w:cs="仿宋"/>
          <w:b/>
          <w:bCs/>
          <w:spacing w:val="8"/>
          <w:sz w:val="32"/>
          <w:szCs w:val="32"/>
        </w:rPr>
        <w:t>2.理论考试范围</w:t>
      </w:r>
    </w:p>
    <w:p>
      <w:pPr>
        <w:spacing w:line="560" w:lineRule="exact"/>
        <w:ind w:firstLine="672" w:firstLineChars="200"/>
        <w:jc w:val="both"/>
        <w:rPr>
          <w:rFonts w:hint="eastAsia" w:ascii="仿宋" w:hAnsi="仿宋" w:eastAsia="仿宋" w:cs="仿宋"/>
          <w:spacing w:val="8"/>
          <w:sz w:val="32"/>
          <w:szCs w:val="32"/>
        </w:rPr>
      </w:pPr>
      <w:r>
        <w:rPr>
          <w:rFonts w:hint="eastAsia" w:ascii="仿宋" w:hAnsi="仿宋" w:eastAsia="仿宋" w:cs="仿宋"/>
          <w:spacing w:val="8"/>
          <w:sz w:val="32"/>
          <w:szCs w:val="32"/>
        </w:rPr>
        <w:t>主要包括党中央、国务院和省委、省政府对农产品质量安全部署要求、农产品质量安全相关法律法规、检验检测基本知识、检验检测机构管理规范、实验室操作等，其内容为《国家职业技能标准》农产品食品检验员高级工(国家职业资格三级)及以上相关知识。其中，50%的题目出自最新版《全国农产品质量安全检测技能竞赛题库》相关及新知识；50%的题目另行制定。</w:t>
      </w:r>
    </w:p>
    <w:p>
      <w:pPr>
        <w:spacing w:line="560" w:lineRule="exact"/>
        <w:ind w:firstLine="672" w:firstLineChars="200"/>
        <w:jc w:val="both"/>
        <w:rPr>
          <w:rFonts w:hint="eastAsia" w:ascii="楷体" w:hAnsi="楷体" w:eastAsia="楷体" w:cs="楷体"/>
          <w:spacing w:val="8"/>
          <w:sz w:val="32"/>
          <w:szCs w:val="32"/>
        </w:rPr>
      </w:pPr>
      <w:r>
        <w:rPr>
          <w:rFonts w:hint="eastAsia" w:ascii="楷体" w:hAnsi="楷体" w:eastAsia="楷体" w:cs="楷体"/>
          <w:spacing w:val="8"/>
          <w:sz w:val="32"/>
          <w:szCs w:val="32"/>
        </w:rPr>
        <w:t>(二)实操考核</w:t>
      </w:r>
    </w:p>
    <w:p>
      <w:pPr>
        <w:spacing w:line="560" w:lineRule="exact"/>
        <w:ind w:firstLine="672" w:firstLineChars="200"/>
        <w:jc w:val="both"/>
        <w:rPr>
          <w:rFonts w:ascii="仿宋" w:hAnsi="仿宋" w:eastAsia="仿宋" w:cs="仿宋"/>
          <w:spacing w:val="8"/>
          <w:sz w:val="32"/>
          <w:szCs w:val="32"/>
        </w:rPr>
      </w:pPr>
      <w:r>
        <w:rPr>
          <w:rFonts w:hint="eastAsia" w:ascii="仿宋" w:hAnsi="仿宋" w:eastAsia="仿宋" w:cs="仿宋"/>
          <w:spacing w:val="8"/>
          <w:sz w:val="32"/>
          <w:szCs w:val="32"/>
        </w:rPr>
        <w:t>实操考核包括抽样（制样）、标准溶液配</w:t>
      </w:r>
      <w:r>
        <w:rPr>
          <w:rFonts w:hint="eastAsia" w:ascii="仿宋" w:hAnsi="仿宋" w:eastAsia="仿宋" w:cs="仿宋"/>
          <w:spacing w:val="8"/>
          <w:sz w:val="32"/>
          <w:szCs w:val="32"/>
          <w:lang w:eastAsia="zh-CN"/>
        </w:rPr>
        <w:t>制</w:t>
      </w:r>
      <w:r>
        <w:rPr>
          <w:rFonts w:hint="eastAsia" w:ascii="仿宋" w:hAnsi="仿宋" w:eastAsia="仿宋" w:cs="仿宋"/>
          <w:spacing w:val="8"/>
          <w:sz w:val="32"/>
          <w:szCs w:val="32"/>
        </w:rPr>
        <w:t>、定量检测和仪器操作等内容，竞赛组委会根据场地、时间安排另行确定具体项目。</w:t>
      </w:r>
    </w:p>
    <w:p>
      <w:pPr>
        <w:spacing w:line="560" w:lineRule="exact"/>
        <w:ind w:firstLine="675" w:firstLineChars="200"/>
        <w:jc w:val="both"/>
        <w:rPr>
          <w:rFonts w:hint="eastAsia" w:ascii="楷体" w:hAnsi="楷体" w:eastAsia="楷体" w:cs="楷体"/>
          <w:spacing w:val="8"/>
          <w:sz w:val="32"/>
          <w:szCs w:val="32"/>
        </w:rPr>
      </w:pPr>
      <w:r>
        <w:rPr>
          <w:rFonts w:hint="eastAsia" w:ascii="仿宋" w:hAnsi="仿宋" w:eastAsia="仿宋" w:cs="仿宋"/>
          <w:b/>
          <w:bCs/>
          <w:spacing w:val="8"/>
          <w:sz w:val="32"/>
          <w:szCs w:val="32"/>
        </w:rPr>
        <w:t>1.抽样和制样</w:t>
      </w:r>
    </w:p>
    <w:p>
      <w:pPr>
        <w:spacing w:line="560" w:lineRule="exact"/>
        <w:ind w:firstLine="672" w:firstLineChars="200"/>
        <w:jc w:val="both"/>
        <w:rPr>
          <w:rFonts w:hint="eastAsia" w:ascii="仿宋" w:hAnsi="仿宋" w:eastAsia="仿宋" w:cs="仿宋"/>
          <w:spacing w:val="8"/>
          <w:sz w:val="32"/>
          <w:szCs w:val="32"/>
        </w:rPr>
      </w:pPr>
      <w:r>
        <w:rPr>
          <w:rFonts w:hint="eastAsia" w:ascii="仿宋" w:hAnsi="仿宋" w:eastAsia="仿宋" w:cs="仿宋"/>
          <w:spacing w:val="8"/>
          <w:sz w:val="32"/>
          <w:szCs w:val="32"/>
        </w:rPr>
        <w:t>现场制样考核。参赛选手根据种植业产品、畜禽产品和水产品等相关制样技术规范，完成样品现场取样及样品制备等操作。</w:t>
      </w:r>
      <w:r>
        <w:rPr>
          <w:rFonts w:hint="eastAsia" w:ascii="仿宋" w:hAnsi="仿宋" w:eastAsia="仿宋" w:cs="仿宋"/>
          <w:b w:val="0"/>
          <w:bCs w:val="0"/>
          <w:spacing w:val="8"/>
          <w:sz w:val="32"/>
          <w:szCs w:val="32"/>
        </w:rPr>
        <w:t>参考依据为</w:t>
      </w:r>
      <w:r>
        <w:rPr>
          <w:rFonts w:hint="eastAsia" w:ascii="仿宋" w:hAnsi="仿宋" w:eastAsia="仿宋" w:cs="仿宋"/>
          <w:spacing w:val="8"/>
          <w:sz w:val="32"/>
          <w:szCs w:val="32"/>
        </w:rPr>
        <w:t>农业农村部、省农业农村厅开展农产品质量安全监测等项目的抽样和样品制备要求，相关检测方法的样品与制备要求等。</w:t>
      </w:r>
    </w:p>
    <w:p>
      <w:pPr>
        <w:spacing w:line="560" w:lineRule="exact"/>
        <w:ind w:firstLine="675" w:firstLineChars="200"/>
        <w:rPr>
          <w:rFonts w:hint="eastAsia" w:ascii="楷体" w:hAnsi="楷体" w:eastAsia="楷体" w:cs="楷体"/>
          <w:spacing w:val="8"/>
          <w:sz w:val="32"/>
          <w:szCs w:val="32"/>
        </w:rPr>
      </w:pPr>
      <w:r>
        <w:rPr>
          <w:rFonts w:hint="eastAsia" w:ascii="仿宋" w:hAnsi="仿宋" w:eastAsia="仿宋" w:cs="仿宋"/>
          <w:b/>
          <w:bCs/>
          <w:spacing w:val="8"/>
          <w:sz w:val="32"/>
          <w:szCs w:val="32"/>
        </w:rPr>
        <w:t>2.标准溶液配制</w:t>
      </w:r>
    </w:p>
    <w:p>
      <w:pPr>
        <w:spacing w:line="560" w:lineRule="exact"/>
        <w:ind w:firstLine="672" w:firstLineChars="200"/>
        <w:jc w:val="left"/>
        <w:rPr>
          <w:rFonts w:hint="eastAsia" w:ascii="仿宋" w:hAnsi="仿宋" w:eastAsia="仿宋" w:cs="仿宋"/>
          <w:spacing w:val="8"/>
          <w:sz w:val="32"/>
          <w:szCs w:val="32"/>
        </w:rPr>
      </w:pPr>
      <w:r>
        <w:rPr>
          <w:rFonts w:hint="eastAsia" w:ascii="仿宋" w:hAnsi="仿宋" w:eastAsia="仿宋" w:cs="仿宋"/>
          <w:spacing w:val="8"/>
          <w:sz w:val="32"/>
          <w:szCs w:val="32"/>
        </w:rPr>
        <w:t>现场配制指定浓度或</w:t>
      </w:r>
      <w:r>
        <w:rPr>
          <w:rFonts w:hint="eastAsia" w:ascii="仿宋" w:hAnsi="仿宋" w:eastAsia="仿宋" w:cs="仿宋"/>
          <w:spacing w:val="8"/>
          <w:sz w:val="32"/>
          <w:szCs w:val="32"/>
          <w:lang w:eastAsia="zh-CN"/>
        </w:rPr>
        <w:t>系列</w:t>
      </w:r>
      <w:r>
        <w:rPr>
          <w:rFonts w:hint="eastAsia" w:ascii="仿宋" w:hAnsi="仿宋" w:eastAsia="仿宋" w:cs="仿宋"/>
          <w:spacing w:val="8"/>
          <w:sz w:val="32"/>
          <w:szCs w:val="32"/>
        </w:rPr>
        <w:t>浓度系列的标准溶液。由参赛选手根据主办方要求配制指定浓度或</w:t>
      </w:r>
      <w:r>
        <w:rPr>
          <w:rFonts w:hint="eastAsia" w:ascii="仿宋" w:hAnsi="仿宋" w:eastAsia="仿宋" w:cs="仿宋"/>
          <w:spacing w:val="8"/>
          <w:sz w:val="32"/>
          <w:szCs w:val="32"/>
          <w:lang w:eastAsia="zh-CN"/>
        </w:rPr>
        <w:t>系列</w:t>
      </w:r>
      <w:r>
        <w:rPr>
          <w:rFonts w:hint="eastAsia" w:ascii="仿宋" w:hAnsi="仿宋" w:eastAsia="仿宋" w:cs="仿宋"/>
          <w:spacing w:val="8"/>
          <w:sz w:val="32"/>
          <w:szCs w:val="32"/>
        </w:rPr>
        <w:t>浓度系列的标准溶液后上机测定，主办方根据选手配制标准溶液的准确度和操作的熟练程度及规范性等因素进行评分。</w:t>
      </w:r>
    </w:p>
    <w:p>
      <w:pPr>
        <w:spacing w:line="560" w:lineRule="exact"/>
        <w:ind w:firstLine="675" w:firstLineChars="200"/>
        <w:jc w:val="both"/>
        <w:rPr>
          <w:rFonts w:hint="eastAsia" w:ascii="楷体" w:hAnsi="楷体" w:eastAsia="楷体" w:cs="楷体"/>
          <w:spacing w:val="8"/>
          <w:sz w:val="32"/>
          <w:szCs w:val="32"/>
        </w:rPr>
      </w:pPr>
      <w:r>
        <w:rPr>
          <w:rFonts w:hint="eastAsia" w:ascii="仿宋" w:hAnsi="仿宋" w:eastAsia="仿宋" w:cs="仿宋"/>
          <w:b/>
          <w:bCs/>
          <w:spacing w:val="8"/>
          <w:sz w:val="32"/>
          <w:szCs w:val="32"/>
        </w:rPr>
        <w:t>3.定量检测操作</w:t>
      </w:r>
    </w:p>
    <w:p>
      <w:pPr>
        <w:spacing w:line="560" w:lineRule="exact"/>
        <w:ind w:firstLine="672" w:firstLineChars="200"/>
        <w:jc w:val="both"/>
        <w:rPr>
          <w:rFonts w:hint="eastAsia" w:ascii="仿宋" w:hAnsi="仿宋" w:eastAsia="仿宋" w:cs="仿宋"/>
          <w:spacing w:val="8"/>
          <w:sz w:val="32"/>
          <w:szCs w:val="32"/>
        </w:rPr>
      </w:pPr>
      <w:r>
        <w:rPr>
          <w:rFonts w:hint="eastAsia" w:ascii="仿宋" w:hAnsi="仿宋" w:eastAsia="仿宋" w:cs="仿宋"/>
          <w:spacing w:val="8"/>
          <w:sz w:val="32"/>
          <w:szCs w:val="32"/>
        </w:rPr>
        <w:t>现场操作采取添加回收的考核方式，考核参数从以下检测范围选择。参赛选手按现场操作要求自行添加标准溶液及进行前处理操作。其中：</w:t>
      </w:r>
    </w:p>
    <w:p>
      <w:pPr>
        <w:spacing w:line="560" w:lineRule="exact"/>
        <w:ind w:firstLine="672" w:firstLineChars="200"/>
        <w:rPr>
          <w:rFonts w:hint="eastAsia" w:ascii="仿宋" w:hAnsi="仿宋" w:eastAsia="仿宋" w:cs="仿宋"/>
          <w:spacing w:val="8"/>
          <w:sz w:val="32"/>
          <w:szCs w:val="32"/>
        </w:rPr>
      </w:pPr>
      <w:r>
        <w:rPr>
          <w:rFonts w:hint="eastAsia" w:ascii="仿宋" w:hAnsi="仿宋" w:eastAsia="仿宋" w:cs="仿宋"/>
          <w:spacing w:val="8"/>
          <w:sz w:val="32"/>
          <w:szCs w:val="32"/>
        </w:rPr>
        <w:t>(1)种植业产品定量检测</w:t>
      </w:r>
    </w:p>
    <w:p>
      <w:pPr>
        <w:spacing w:line="560" w:lineRule="exact"/>
        <w:ind w:firstLine="672" w:firstLineChars="200"/>
        <w:jc w:val="both"/>
        <w:rPr>
          <w:rFonts w:hint="eastAsia" w:ascii="仿宋" w:hAnsi="仿宋" w:eastAsia="仿宋" w:cs="仿宋"/>
          <w:spacing w:val="8"/>
          <w:sz w:val="32"/>
          <w:szCs w:val="32"/>
        </w:rPr>
      </w:pPr>
      <w:r>
        <w:rPr>
          <w:rFonts w:hint="eastAsia" w:ascii="仿宋" w:hAnsi="仿宋" w:eastAsia="仿宋" w:cs="仿宋"/>
          <w:spacing w:val="8"/>
          <w:sz w:val="32"/>
          <w:szCs w:val="32"/>
        </w:rPr>
        <w:t>检测参数范围包括</w:t>
      </w:r>
      <w:r>
        <w:rPr>
          <w:rFonts w:ascii="仿宋" w:hAnsi="仿宋" w:eastAsia="仿宋" w:cs="仿宋"/>
          <w:spacing w:val="-5"/>
          <w:sz w:val="33"/>
          <w:szCs w:val="33"/>
        </w:rPr>
        <w:t>(考核参数将从中选择</w:t>
      </w:r>
      <w:r>
        <w:rPr>
          <w:rFonts w:hint="eastAsia" w:ascii="仿宋" w:hAnsi="仿宋" w:eastAsia="仿宋" w:cs="仿宋"/>
          <w:spacing w:val="-5"/>
          <w:sz w:val="33"/>
          <w:szCs w:val="33"/>
        </w:rPr>
        <w:t>，下同</w:t>
      </w:r>
      <w:r>
        <w:rPr>
          <w:rFonts w:ascii="仿宋" w:hAnsi="仿宋" w:eastAsia="仿宋" w:cs="仿宋"/>
          <w:spacing w:val="-5"/>
          <w:sz w:val="33"/>
          <w:szCs w:val="33"/>
        </w:rPr>
        <w:t>)</w:t>
      </w:r>
      <w:r>
        <w:rPr>
          <w:rFonts w:hint="eastAsia" w:ascii="仿宋" w:hAnsi="仿宋" w:eastAsia="仿宋" w:cs="仿宋"/>
          <w:spacing w:val="8"/>
          <w:sz w:val="32"/>
          <w:szCs w:val="32"/>
        </w:rPr>
        <w:t>:甲胺磷、氧乐果、甲拌磷、对硫磷、甲基对硫磷、甲基异柳磷、水胺硫磷、乐果、敌敌畏、毒死蜱、乙酰甲胺磷、三唑磷、丙溴磷、杀螟硫磷、二嗪磷、马拉硫磷、亚胺硫磷、伏杀硫磷、六六六、氯氰菊酯、氰戊菊酯、甲氰菊酯、氯氟氰菊酯、氟氯氰菊酯、溴氰菊酯、联苯菊酯、氟胺氰菊酯、氟氰戊菊酯、三唑酮、百菌清、异菌脲、腐霉利、五氯硝基苯、乙烯菌核利、涕灭威(包括涕灭威砜</w:t>
      </w:r>
      <w:r>
        <w:rPr>
          <w:rFonts w:hint="eastAsia" w:ascii="仿宋" w:hAnsi="仿宋" w:eastAsia="仿宋" w:cs="仿宋"/>
          <w:spacing w:val="8"/>
          <w:sz w:val="32"/>
          <w:szCs w:val="32"/>
          <w:lang w:eastAsia="zh-CN"/>
        </w:rPr>
        <w:t>和</w:t>
      </w:r>
      <w:r>
        <w:rPr>
          <w:rFonts w:hint="eastAsia" w:ascii="仿宋" w:hAnsi="仿宋" w:eastAsia="仿宋" w:cs="仿宋"/>
          <w:spacing w:val="8"/>
          <w:sz w:val="32"/>
          <w:szCs w:val="32"/>
        </w:rPr>
        <w:t>涕灭威亚砜)、灭多威、克百威(包括3-羟基克百威)、甲萘威、吡虫啉、氟虫腈、啶虫脒、哒螨灵、苯醚甲环唑、嘧霉胺、虫螨腈、二甲戊灵、噻虫嗪、氟啶脲等残留量的测定。</w:t>
      </w:r>
    </w:p>
    <w:p>
      <w:pPr>
        <w:spacing w:line="560" w:lineRule="exact"/>
        <w:ind w:firstLine="672" w:firstLineChars="200"/>
        <w:jc w:val="both"/>
        <w:rPr>
          <w:rFonts w:hint="eastAsia" w:ascii="仿宋" w:hAnsi="仿宋" w:eastAsia="仿宋" w:cs="仿宋"/>
          <w:spacing w:val="8"/>
          <w:sz w:val="32"/>
          <w:szCs w:val="32"/>
        </w:rPr>
      </w:pPr>
      <w:r>
        <w:rPr>
          <w:rFonts w:hint="eastAsia" w:ascii="仿宋" w:hAnsi="仿宋" w:eastAsia="仿宋" w:cs="仿宋"/>
          <w:spacing w:val="8"/>
          <w:sz w:val="32"/>
          <w:szCs w:val="32"/>
        </w:rPr>
        <w:t>检测方法参照《蔬菜和水果有机磷、有机氯、拟除虫菊酯和氨基甲酸酯类农药多残留的测定》(NY/T 761-2008)、《食品安全国家标准水果和蔬菜中450种农药及相关化学品残留量的测定液相色谱-串联质谱法》(GB/T 20769-2008)</w:t>
      </w:r>
      <w:r>
        <w:rPr>
          <w:rFonts w:hint="eastAsia" w:ascii="仿宋" w:hAnsi="仿宋" w:eastAsia="仿宋" w:cs="仿宋"/>
          <w:spacing w:val="8"/>
          <w:sz w:val="32"/>
          <w:szCs w:val="32"/>
          <w:lang w:eastAsia="zh-CN"/>
        </w:rPr>
        <w:t>、《</w:t>
      </w:r>
      <w:r>
        <w:rPr>
          <w:rFonts w:hint="eastAsia" w:ascii="仿宋" w:hAnsi="仿宋" w:eastAsia="仿宋" w:cs="仿宋"/>
          <w:spacing w:val="8"/>
          <w:sz w:val="32"/>
          <w:szCs w:val="32"/>
          <w:lang w:val="en-US" w:eastAsia="zh-CN"/>
        </w:rPr>
        <w:t>植物源性食品中208种农药及其代谢物残留量的测定气相色谱-质谱联用法》（GB 23200.113-2018）和《植物源性食品中9种氨基甲酸酯类农药及其代谢物残留量的测定液相色谱-柱后衍生法》（GB 23200.112-2018）</w:t>
      </w:r>
      <w:r>
        <w:rPr>
          <w:rFonts w:hint="eastAsia" w:ascii="仿宋" w:hAnsi="仿宋" w:eastAsia="仿宋" w:cs="仿宋"/>
          <w:spacing w:val="8"/>
          <w:sz w:val="32"/>
          <w:szCs w:val="32"/>
        </w:rPr>
        <w:t>等。</w:t>
      </w:r>
    </w:p>
    <w:p>
      <w:pPr>
        <w:spacing w:line="560" w:lineRule="exact"/>
        <w:ind w:firstLine="672" w:firstLineChars="200"/>
        <w:rPr>
          <w:rFonts w:hint="eastAsia" w:ascii="仿宋" w:hAnsi="仿宋" w:eastAsia="仿宋" w:cs="仿宋"/>
          <w:spacing w:val="8"/>
          <w:sz w:val="32"/>
          <w:szCs w:val="32"/>
        </w:rPr>
      </w:pPr>
      <w:r>
        <w:rPr>
          <w:rFonts w:hint="eastAsia" w:ascii="仿宋" w:hAnsi="仿宋" w:eastAsia="仿宋" w:cs="仿宋"/>
          <w:spacing w:val="8"/>
          <w:sz w:val="32"/>
          <w:szCs w:val="32"/>
        </w:rPr>
        <w:t>现场实验操作时间3-5小时。</w:t>
      </w:r>
    </w:p>
    <w:p>
      <w:pPr>
        <w:spacing w:line="560" w:lineRule="exact"/>
        <w:ind w:firstLine="672" w:firstLineChars="200"/>
        <w:rPr>
          <w:rFonts w:hint="eastAsia" w:ascii="仿宋" w:hAnsi="仿宋" w:eastAsia="仿宋" w:cs="仿宋"/>
          <w:spacing w:val="8"/>
          <w:sz w:val="32"/>
          <w:szCs w:val="32"/>
        </w:rPr>
      </w:pPr>
      <w:r>
        <w:rPr>
          <w:rFonts w:hint="eastAsia" w:ascii="仿宋" w:hAnsi="仿宋" w:eastAsia="仿宋" w:cs="仿宋"/>
          <w:spacing w:val="8"/>
          <w:sz w:val="32"/>
          <w:szCs w:val="32"/>
        </w:rPr>
        <w:t>(2)畜禽产品定量检测</w:t>
      </w:r>
    </w:p>
    <w:p>
      <w:pPr>
        <w:spacing w:line="560" w:lineRule="exact"/>
        <w:ind w:firstLine="672" w:firstLineChars="200"/>
        <w:jc w:val="both"/>
        <w:rPr>
          <w:rFonts w:hint="eastAsia" w:ascii="仿宋" w:hAnsi="仿宋" w:eastAsia="仿宋" w:cs="仿宋"/>
          <w:spacing w:val="8"/>
          <w:sz w:val="32"/>
          <w:szCs w:val="32"/>
        </w:rPr>
      </w:pPr>
      <w:r>
        <w:rPr>
          <w:rFonts w:hint="eastAsia" w:ascii="仿宋" w:hAnsi="仿宋" w:eastAsia="仿宋" w:cs="仿宋"/>
          <w:spacing w:val="8"/>
          <w:sz w:val="32"/>
          <w:szCs w:val="32"/>
        </w:rPr>
        <w:t>检测参数范围包括:猪尿中克仑特罗、沙丁胺醇、莱克多巴胺、齐帕特罗、氯丙那林、特布他林、西马特罗、西布特罗、马布特罗、溴布特罗、班布特罗等11种β-受体激动剂残留的测定；鸡肉中氯霉素残留量；猪肝中替米考星残留量的测定；鸡肉中氟喹诺酮类药物残留的测定。</w:t>
      </w:r>
    </w:p>
    <w:p>
      <w:pPr>
        <w:spacing w:line="560" w:lineRule="exact"/>
        <w:ind w:firstLine="672" w:firstLineChars="200"/>
        <w:jc w:val="both"/>
        <w:rPr>
          <w:rFonts w:hint="eastAsia" w:ascii="仿宋" w:hAnsi="仿宋" w:eastAsia="仿宋" w:cs="仿宋"/>
          <w:spacing w:val="8"/>
          <w:sz w:val="32"/>
          <w:szCs w:val="32"/>
        </w:rPr>
      </w:pPr>
      <w:r>
        <w:rPr>
          <w:rFonts w:hint="eastAsia" w:ascii="仿宋" w:hAnsi="仿宋" w:eastAsia="仿宋" w:cs="仿宋"/>
          <w:spacing w:val="8"/>
          <w:sz w:val="32"/>
          <w:szCs w:val="32"/>
        </w:rPr>
        <w:t>检测方法参照《动物尿液中11种β-受体激动剂的检测液相色谱-串联质谱法》(农业部1063号公告-3-2008)、《动物源食品中氯霉素残留量的测定高效液相色谱-串联质谱法》(农业部781号公告-2-2006)、《动物性食品中替米考星残留检测高效液相色谱法》(农业部1025号公告-10-2008)、《动物性食品中氟喹诺酮类药物残留检测高效液相色谱法》(农业部1025号公告-14-2008)等。</w:t>
      </w:r>
    </w:p>
    <w:p>
      <w:pPr>
        <w:spacing w:line="560" w:lineRule="exact"/>
        <w:ind w:firstLine="672" w:firstLineChars="200"/>
        <w:jc w:val="both"/>
        <w:rPr>
          <w:rFonts w:hint="eastAsia" w:ascii="仿宋" w:hAnsi="仿宋" w:eastAsia="仿宋" w:cs="仿宋"/>
          <w:spacing w:val="8"/>
          <w:sz w:val="32"/>
          <w:szCs w:val="32"/>
        </w:rPr>
      </w:pPr>
      <w:r>
        <w:rPr>
          <w:rFonts w:hint="eastAsia" w:ascii="仿宋" w:hAnsi="仿宋" w:eastAsia="仿宋" w:cs="仿宋"/>
          <w:spacing w:val="8"/>
          <w:sz w:val="32"/>
          <w:szCs w:val="32"/>
        </w:rPr>
        <w:t>现场实验操作时间3-5小时。</w:t>
      </w:r>
    </w:p>
    <w:p>
      <w:pPr>
        <w:spacing w:line="560" w:lineRule="exact"/>
        <w:ind w:firstLine="672" w:firstLineChars="200"/>
        <w:jc w:val="both"/>
        <w:rPr>
          <w:rFonts w:hint="eastAsia" w:ascii="仿宋" w:hAnsi="仿宋" w:eastAsia="仿宋" w:cs="仿宋"/>
          <w:spacing w:val="8"/>
          <w:sz w:val="32"/>
          <w:szCs w:val="32"/>
        </w:rPr>
      </w:pPr>
      <w:r>
        <w:rPr>
          <w:rFonts w:hint="eastAsia" w:ascii="仿宋" w:hAnsi="仿宋" w:eastAsia="仿宋" w:cs="仿宋"/>
          <w:spacing w:val="8"/>
          <w:sz w:val="32"/>
          <w:szCs w:val="32"/>
        </w:rPr>
        <w:t>(3)水产品定量检测</w:t>
      </w:r>
    </w:p>
    <w:p>
      <w:pPr>
        <w:spacing w:line="560" w:lineRule="exact"/>
        <w:ind w:firstLine="672" w:firstLineChars="200"/>
        <w:jc w:val="both"/>
        <w:rPr>
          <w:rFonts w:hint="eastAsia" w:ascii="仿宋" w:hAnsi="仿宋" w:eastAsia="仿宋" w:cs="仿宋"/>
          <w:spacing w:val="8"/>
          <w:sz w:val="32"/>
          <w:szCs w:val="32"/>
        </w:rPr>
      </w:pPr>
      <w:r>
        <w:rPr>
          <w:rFonts w:hint="eastAsia" w:ascii="仿宋" w:hAnsi="仿宋" w:eastAsia="仿宋" w:cs="仿宋"/>
          <w:spacing w:val="8"/>
          <w:sz w:val="32"/>
          <w:szCs w:val="32"/>
        </w:rPr>
        <w:t>检测参数范围和方法包括</w:t>
      </w:r>
      <w:r>
        <w:rPr>
          <w:rFonts w:hint="eastAsia" w:ascii="仿宋" w:hAnsi="仿宋" w:eastAsia="仿宋" w:cs="仿宋"/>
          <w:spacing w:val="8"/>
          <w:sz w:val="32"/>
          <w:szCs w:val="32"/>
          <w:lang w:eastAsia="zh-CN"/>
        </w:rPr>
        <w:t>：</w:t>
      </w:r>
      <w:r>
        <w:rPr>
          <w:rFonts w:hint="eastAsia" w:ascii="仿宋" w:hAnsi="仿宋" w:eastAsia="仿宋" w:cs="仿宋"/>
          <w:spacing w:val="8"/>
          <w:sz w:val="32"/>
          <w:szCs w:val="32"/>
        </w:rPr>
        <w:t>水产品中孔雀石绿的测定，参照《水产品中孔雀石绿和结晶紫残留量的测定高效液相色谱荧光法》(GB/T 20361-2006)操作；水产品中氯霉素、甲砜霉素、氟甲砜霉素的测定，参照《水产品中氯霉素、甲砜霉素、氟甲砜霉素残留量的测定气相色谱法》（农业部</w:t>
      </w:r>
      <w:r>
        <w:rPr>
          <w:rFonts w:ascii="仿宋" w:hAnsi="仿宋" w:eastAsia="仿宋" w:cs="仿宋"/>
          <w:spacing w:val="8"/>
          <w:sz w:val="32"/>
          <w:szCs w:val="32"/>
        </w:rPr>
        <w:t>958</w:t>
      </w:r>
      <w:r>
        <w:rPr>
          <w:rFonts w:hint="eastAsia" w:ascii="仿宋" w:hAnsi="仿宋" w:eastAsia="仿宋" w:cs="仿宋"/>
          <w:spacing w:val="8"/>
          <w:sz w:val="32"/>
          <w:szCs w:val="32"/>
        </w:rPr>
        <w:t>号公告</w:t>
      </w:r>
      <w:r>
        <w:rPr>
          <w:rFonts w:ascii="仿宋" w:hAnsi="仿宋" w:eastAsia="仿宋" w:cs="仿宋"/>
          <w:spacing w:val="8"/>
          <w:sz w:val="32"/>
          <w:szCs w:val="32"/>
        </w:rPr>
        <w:t>-13-2007</w:t>
      </w:r>
      <w:r>
        <w:rPr>
          <w:rFonts w:hint="eastAsia" w:ascii="仿宋" w:hAnsi="仿宋" w:eastAsia="仿宋" w:cs="仿宋"/>
          <w:spacing w:val="8"/>
          <w:sz w:val="32"/>
          <w:szCs w:val="32"/>
        </w:rPr>
        <w:t>）操作；水产品中诺氟沙星、盐酸环丙沙星、恩诺沙星的测定，参照《水产品中诺氟沙星、盐酸环丙沙星、恩诺沙星残留量的测定液相色谱法》(农业部783号公告-2-2006)操作；水产品中磺胺类药物的测定，参照《水产品中磺胺类药物残留量的测定液相色谱法》(农业部958号公告-12-2007)操作等。</w:t>
      </w:r>
    </w:p>
    <w:p>
      <w:pPr>
        <w:spacing w:line="560" w:lineRule="exact"/>
        <w:ind w:firstLine="672" w:firstLineChars="200"/>
        <w:jc w:val="both"/>
        <w:rPr>
          <w:rFonts w:hint="eastAsia" w:ascii="仿宋" w:hAnsi="仿宋" w:eastAsia="仿宋" w:cs="仿宋"/>
          <w:spacing w:val="8"/>
          <w:sz w:val="32"/>
          <w:szCs w:val="32"/>
        </w:rPr>
      </w:pPr>
      <w:r>
        <w:rPr>
          <w:rFonts w:hint="eastAsia" w:ascii="仿宋" w:hAnsi="仿宋" w:eastAsia="仿宋" w:cs="仿宋"/>
          <w:spacing w:val="8"/>
          <w:sz w:val="32"/>
          <w:szCs w:val="32"/>
        </w:rPr>
        <w:t>现场实验操作时间3-5小时。</w:t>
      </w:r>
    </w:p>
    <w:p>
      <w:pPr>
        <w:numPr>
          <w:ilvl w:val="0"/>
          <w:numId w:val="0"/>
        </w:numPr>
        <w:spacing w:line="560" w:lineRule="exact"/>
        <w:ind w:firstLine="675" w:firstLineChars="200"/>
        <w:jc w:val="both"/>
        <w:rPr>
          <w:rFonts w:hint="eastAsia" w:ascii="仿宋" w:hAnsi="仿宋" w:eastAsia="仿宋" w:cs="仿宋"/>
          <w:color w:val="000000"/>
          <w:spacing w:val="8"/>
          <w:sz w:val="32"/>
          <w:szCs w:val="32"/>
        </w:rPr>
      </w:pPr>
      <w:r>
        <w:rPr>
          <w:rFonts w:hint="eastAsia" w:ascii="仿宋" w:hAnsi="仿宋" w:eastAsia="仿宋" w:cs="仿宋"/>
          <w:b/>
          <w:bCs/>
          <w:color w:val="000000"/>
          <w:spacing w:val="8"/>
          <w:sz w:val="32"/>
          <w:szCs w:val="32"/>
          <w:lang w:val="en-US" w:eastAsia="zh-CN"/>
        </w:rPr>
        <w:t>4.</w:t>
      </w:r>
      <w:r>
        <w:rPr>
          <w:rFonts w:hint="eastAsia" w:ascii="仿宋" w:hAnsi="仿宋" w:eastAsia="仿宋" w:cs="仿宋"/>
          <w:b/>
          <w:bCs/>
          <w:color w:val="000000"/>
          <w:spacing w:val="8"/>
          <w:sz w:val="32"/>
          <w:szCs w:val="32"/>
        </w:rPr>
        <w:t>仪器操作</w:t>
      </w:r>
    </w:p>
    <w:p>
      <w:pPr>
        <w:spacing w:before="0" w:line="560" w:lineRule="exact"/>
        <w:ind w:right="0" w:firstLine="672" w:firstLineChars="200"/>
        <w:jc w:val="both"/>
        <w:rPr>
          <w:rFonts w:hint="eastAsia" w:ascii="仿宋" w:hAnsi="仿宋" w:eastAsia="仿宋" w:cs="仿宋"/>
          <w:spacing w:val="8"/>
          <w:sz w:val="32"/>
          <w:szCs w:val="32"/>
          <w:lang w:val="en-US" w:eastAsia="zh-CN"/>
        </w:rPr>
      </w:pPr>
      <w:r>
        <w:rPr>
          <w:rFonts w:hint="eastAsia" w:ascii="仿宋" w:hAnsi="仿宋" w:eastAsia="仿宋" w:cs="仿宋"/>
          <w:spacing w:val="8"/>
          <w:sz w:val="32"/>
          <w:szCs w:val="32"/>
          <w:lang w:val="en-US" w:eastAsia="zh-CN"/>
        </w:rPr>
        <w:t>附加赛选用仪器品牌、型号和考核形式另行通知。</w:t>
      </w:r>
    </w:p>
    <w:p>
      <w:pPr>
        <w:spacing w:line="560" w:lineRule="exact"/>
        <w:ind w:firstLine="672" w:firstLineChars="200"/>
        <w:jc w:val="left"/>
        <w:rPr>
          <w:rFonts w:hint="eastAsia" w:ascii="仿宋" w:hAnsi="仿宋" w:eastAsia="仿宋" w:cs="仿宋"/>
          <w:spacing w:val="8"/>
          <w:sz w:val="32"/>
          <w:szCs w:val="32"/>
        </w:rPr>
      </w:pPr>
      <w:r>
        <w:rPr>
          <w:rFonts w:hint="eastAsia" w:ascii="黑体" w:hAnsi="黑体" w:eastAsia="黑体" w:cs="黑体"/>
          <w:b w:val="0"/>
          <w:bCs w:val="0"/>
          <w:spacing w:val="8"/>
          <w:sz w:val="32"/>
          <w:szCs w:val="32"/>
        </w:rPr>
        <w:t>三</w:t>
      </w:r>
      <w:r>
        <w:rPr>
          <w:rFonts w:hint="eastAsia" w:ascii="黑体" w:hAnsi="黑体" w:eastAsia="黑体" w:cs="黑体"/>
          <w:b w:val="0"/>
          <w:bCs w:val="0"/>
          <w:spacing w:val="8"/>
          <w:sz w:val="32"/>
          <w:szCs w:val="32"/>
          <w:lang w:eastAsia="zh-CN"/>
        </w:rPr>
        <w:t>、</w:t>
      </w:r>
      <w:r>
        <w:rPr>
          <w:rFonts w:hint="eastAsia" w:ascii="黑体" w:hAnsi="黑体" w:eastAsia="黑体" w:cs="黑体"/>
          <w:b w:val="0"/>
          <w:bCs w:val="0"/>
          <w:spacing w:val="8"/>
          <w:sz w:val="32"/>
          <w:szCs w:val="32"/>
        </w:rPr>
        <w:t>竞赛方式</w:t>
      </w:r>
    </w:p>
    <w:p>
      <w:pPr>
        <w:spacing w:line="560" w:lineRule="exact"/>
        <w:ind w:firstLine="672" w:firstLineChars="200"/>
        <w:jc w:val="both"/>
        <w:rPr>
          <w:rFonts w:ascii="仿宋" w:hAnsi="仿宋" w:eastAsia="仿宋" w:cs="仿宋"/>
          <w:spacing w:val="8"/>
          <w:sz w:val="32"/>
          <w:szCs w:val="32"/>
        </w:rPr>
      </w:pPr>
      <w:r>
        <w:rPr>
          <w:rFonts w:hint="eastAsia" w:ascii="仿宋" w:hAnsi="仿宋" w:eastAsia="仿宋" w:cs="仿宋"/>
          <w:spacing w:val="8"/>
          <w:sz w:val="32"/>
          <w:szCs w:val="32"/>
        </w:rPr>
        <w:t>理论考试三个方向统一时间、统一考卷、统一评卷标准进行考试。</w:t>
      </w:r>
    </w:p>
    <w:p>
      <w:pPr>
        <w:spacing w:before="0" w:line="560" w:lineRule="exact"/>
        <w:ind w:left="0" w:firstLine="672" w:firstLineChars="200"/>
        <w:jc w:val="both"/>
        <w:rPr>
          <w:rFonts w:hint="eastAsia" w:ascii="仿宋" w:hAnsi="仿宋" w:eastAsia="仿宋" w:cs="仿宋"/>
          <w:spacing w:val="8"/>
          <w:sz w:val="32"/>
          <w:szCs w:val="32"/>
        </w:rPr>
      </w:pPr>
      <w:r>
        <w:rPr>
          <w:rFonts w:hint="eastAsia" w:ascii="仿宋" w:hAnsi="仿宋" w:eastAsia="仿宋" w:cs="仿宋"/>
          <w:spacing w:val="8"/>
          <w:sz w:val="32"/>
          <w:szCs w:val="32"/>
        </w:rPr>
        <w:t>实操考核各方向根据人数、场地安排分组进行。其中，模拟抽样（制样）及前处理过程由参赛队员现场操作完成，试液的上机测定由组委会安排专家按规定统一进行，测定结果由参赛队员根据仪器测定数据进行计算，填写原始记录。</w:t>
      </w:r>
    </w:p>
    <w:p>
      <w:pPr>
        <w:spacing w:line="560" w:lineRule="exact"/>
        <w:ind w:firstLine="672" w:firstLineChars="200"/>
        <w:jc w:val="both"/>
        <w:rPr>
          <w:rFonts w:hint="eastAsia"/>
        </w:rPr>
      </w:pPr>
      <w:r>
        <w:rPr>
          <w:rFonts w:hint="eastAsia" w:ascii="仿宋" w:hAnsi="仿宋" w:eastAsia="仿宋" w:cs="仿宋"/>
          <w:spacing w:val="8"/>
          <w:sz w:val="32"/>
          <w:szCs w:val="32"/>
        </w:rPr>
        <w:t>仪器操作考核采取模拟上机形式，从仪器条件准备(包括安装色谱柱等)、上机测试至结果处理，均由选手独立完成。</w:t>
      </w:r>
    </w:p>
    <w:p>
      <w:pPr>
        <w:spacing w:line="560" w:lineRule="exact"/>
        <w:ind w:firstLine="672" w:firstLineChars="200"/>
        <w:jc w:val="both"/>
        <w:rPr>
          <w:rFonts w:hint="eastAsia" w:ascii="仿宋" w:hAnsi="仿宋" w:eastAsia="仿宋" w:cs="仿宋"/>
          <w:spacing w:val="8"/>
          <w:sz w:val="32"/>
          <w:szCs w:val="32"/>
        </w:rPr>
      </w:pPr>
      <w:r>
        <w:rPr>
          <w:rFonts w:hint="eastAsia" w:ascii="黑体" w:hAnsi="黑体" w:eastAsia="黑体" w:cs="黑体"/>
          <w:spacing w:val="8"/>
          <w:sz w:val="32"/>
          <w:szCs w:val="32"/>
        </w:rPr>
        <w:t>四、评分规则</w:t>
      </w:r>
    </w:p>
    <w:p>
      <w:pPr>
        <w:spacing w:line="560" w:lineRule="exact"/>
        <w:ind w:firstLine="672" w:firstLineChars="200"/>
        <w:jc w:val="both"/>
        <w:rPr>
          <w:rFonts w:hint="eastAsia" w:ascii="仿宋" w:hAnsi="仿宋" w:eastAsia="仿宋" w:cs="仿宋"/>
          <w:spacing w:val="8"/>
          <w:sz w:val="32"/>
          <w:szCs w:val="32"/>
        </w:rPr>
      </w:pPr>
      <w:r>
        <w:rPr>
          <w:rFonts w:hint="eastAsia" w:ascii="仿宋" w:hAnsi="仿宋" w:eastAsia="仿宋" w:cs="仿宋"/>
          <w:spacing w:val="8"/>
          <w:sz w:val="32"/>
          <w:szCs w:val="32"/>
        </w:rPr>
        <w:t>理论考试得分为卷面得分，实操考核评分细则重点体现良好操作规范和过程的质量控制意识。决赛分</w:t>
      </w:r>
      <w:r>
        <w:rPr>
          <w:rFonts w:hint="eastAsia" w:ascii="仿宋" w:hAnsi="仿宋" w:eastAsia="仿宋" w:cs="仿宋"/>
          <w:spacing w:val="8"/>
          <w:sz w:val="32"/>
          <w:szCs w:val="32"/>
          <w:lang w:eastAsia="zh-CN"/>
        </w:rPr>
        <w:t>半决赛</w:t>
      </w:r>
      <w:r>
        <w:rPr>
          <w:rFonts w:hint="eastAsia" w:ascii="仿宋" w:hAnsi="仿宋" w:eastAsia="仿宋" w:cs="仿宋"/>
          <w:spacing w:val="8"/>
          <w:sz w:val="32"/>
          <w:szCs w:val="32"/>
        </w:rPr>
        <w:t>和总决赛2个阶段：</w:t>
      </w:r>
    </w:p>
    <w:p>
      <w:pPr>
        <w:spacing w:line="560" w:lineRule="exact"/>
        <w:ind w:firstLine="672" w:firstLineChars="200"/>
        <w:jc w:val="both"/>
        <w:rPr>
          <w:rFonts w:hint="eastAsia" w:ascii="仿宋" w:hAnsi="仿宋" w:eastAsia="仿宋" w:cs="仿宋"/>
          <w:spacing w:val="8"/>
          <w:sz w:val="32"/>
          <w:szCs w:val="32"/>
          <w:highlight w:val="none"/>
        </w:rPr>
      </w:pPr>
      <w:r>
        <w:rPr>
          <w:rFonts w:hint="eastAsia" w:ascii="仿宋" w:hAnsi="仿宋" w:eastAsia="仿宋" w:cs="仿宋"/>
          <w:spacing w:val="8"/>
          <w:sz w:val="32"/>
          <w:szCs w:val="32"/>
        </w:rPr>
        <w:t>1.</w:t>
      </w:r>
      <w:r>
        <w:rPr>
          <w:rFonts w:hint="eastAsia" w:ascii="仿宋" w:hAnsi="仿宋" w:eastAsia="仿宋" w:cs="仿宋"/>
          <w:spacing w:val="8"/>
          <w:sz w:val="32"/>
          <w:szCs w:val="32"/>
          <w:lang w:eastAsia="zh-CN"/>
        </w:rPr>
        <w:t>半决赛</w:t>
      </w:r>
      <w:r>
        <w:rPr>
          <w:rFonts w:hint="eastAsia" w:ascii="仿宋" w:hAnsi="仿宋" w:eastAsia="仿宋" w:cs="仿宋"/>
          <w:spacing w:val="8"/>
          <w:sz w:val="32"/>
          <w:szCs w:val="32"/>
        </w:rPr>
        <w:t>个人得分</w:t>
      </w:r>
      <w:r>
        <w:rPr>
          <w:rFonts w:hint="eastAsia" w:ascii="仿宋" w:hAnsi="仿宋" w:eastAsia="仿宋" w:cs="仿宋"/>
          <w:spacing w:val="8"/>
          <w:sz w:val="32"/>
          <w:szCs w:val="32"/>
          <w:lang w:eastAsia="zh-CN"/>
        </w:rPr>
        <w:t>（</w:t>
      </w:r>
      <w:r>
        <w:rPr>
          <w:rFonts w:hint="eastAsia" w:ascii="仿宋" w:hAnsi="仿宋" w:eastAsia="仿宋" w:cs="仿宋"/>
          <w:spacing w:val="8"/>
          <w:sz w:val="32"/>
          <w:szCs w:val="32"/>
          <w:lang w:val="en-US" w:eastAsia="zh-CN"/>
        </w:rPr>
        <w:t>A</w:t>
      </w:r>
      <w:r>
        <w:rPr>
          <w:rFonts w:hint="eastAsia" w:ascii="仿宋" w:hAnsi="仿宋" w:eastAsia="仿宋" w:cs="仿宋"/>
          <w:spacing w:val="8"/>
          <w:sz w:val="32"/>
          <w:szCs w:val="32"/>
          <w:lang w:eastAsia="zh-CN"/>
        </w:rPr>
        <w:t>）</w:t>
      </w:r>
      <w:r>
        <w:rPr>
          <w:rFonts w:hint="eastAsia" w:ascii="仿宋" w:hAnsi="仿宋" w:eastAsia="仿宋" w:cs="仿宋"/>
          <w:spacing w:val="8"/>
          <w:sz w:val="32"/>
          <w:szCs w:val="32"/>
          <w:highlight w:val="none"/>
          <w:lang w:val="en-US" w:eastAsia="zh-CN"/>
        </w:rPr>
        <w:t>:</w:t>
      </w:r>
      <w:r>
        <w:rPr>
          <w:rFonts w:hint="eastAsia" w:ascii="仿宋" w:hAnsi="仿宋" w:eastAsia="仿宋" w:cs="仿宋"/>
          <w:spacing w:val="8"/>
          <w:sz w:val="32"/>
          <w:szCs w:val="32"/>
          <w:highlight w:val="none"/>
        </w:rPr>
        <w:t>理论知识考试占</w:t>
      </w:r>
      <w:r>
        <w:rPr>
          <w:rFonts w:hint="eastAsia" w:ascii="仿宋" w:hAnsi="仿宋" w:eastAsia="仿宋" w:cs="仿宋"/>
          <w:spacing w:val="8"/>
          <w:sz w:val="32"/>
          <w:szCs w:val="32"/>
          <w:highlight w:val="none"/>
          <w:lang w:eastAsia="zh-CN"/>
        </w:rPr>
        <w:t>5</w:t>
      </w:r>
      <w:r>
        <w:rPr>
          <w:rFonts w:hint="eastAsia" w:ascii="仿宋" w:hAnsi="仿宋" w:eastAsia="仿宋" w:cs="仿宋"/>
          <w:spacing w:val="8"/>
          <w:sz w:val="32"/>
          <w:szCs w:val="32"/>
          <w:highlight w:val="none"/>
          <w:lang w:val="en-US" w:eastAsia="zh-CN"/>
        </w:rPr>
        <w:t>0</w:t>
      </w:r>
      <w:r>
        <w:rPr>
          <w:rFonts w:hint="eastAsia" w:ascii="仿宋" w:hAnsi="仿宋" w:eastAsia="仿宋" w:cs="仿宋"/>
          <w:spacing w:val="8"/>
          <w:sz w:val="32"/>
          <w:szCs w:val="32"/>
          <w:highlight w:val="none"/>
        </w:rPr>
        <w:t>%</w:t>
      </w:r>
      <w:r>
        <w:rPr>
          <w:rFonts w:hint="eastAsia" w:ascii="仿宋" w:hAnsi="仿宋" w:eastAsia="仿宋" w:cs="仿宋"/>
          <w:spacing w:val="8"/>
          <w:sz w:val="32"/>
          <w:szCs w:val="32"/>
          <w:highlight w:val="none"/>
          <w:lang w:eastAsia="zh-CN"/>
        </w:rPr>
        <w:t>，</w:t>
      </w:r>
      <w:r>
        <w:rPr>
          <w:rFonts w:hint="eastAsia" w:ascii="仿宋" w:hAnsi="仿宋" w:eastAsia="仿宋" w:cs="仿宋"/>
          <w:spacing w:val="8"/>
          <w:sz w:val="32"/>
          <w:szCs w:val="32"/>
          <w:highlight w:val="none"/>
        </w:rPr>
        <w:t>实操考核占</w:t>
      </w:r>
      <w:r>
        <w:rPr>
          <w:rFonts w:hint="eastAsia" w:ascii="仿宋" w:hAnsi="仿宋" w:eastAsia="仿宋" w:cs="仿宋"/>
          <w:spacing w:val="8"/>
          <w:sz w:val="32"/>
          <w:szCs w:val="32"/>
          <w:highlight w:val="none"/>
          <w:lang w:val="en-US" w:eastAsia="zh-CN"/>
        </w:rPr>
        <w:t>50</w:t>
      </w:r>
      <w:r>
        <w:rPr>
          <w:rFonts w:hint="eastAsia" w:ascii="仿宋" w:hAnsi="仿宋" w:eastAsia="仿宋" w:cs="仿宋"/>
          <w:spacing w:val="8"/>
          <w:sz w:val="32"/>
          <w:szCs w:val="32"/>
          <w:highlight w:val="none"/>
        </w:rPr>
        <w:t>%。</w:t>
      </w:r>
    </w:p>
    <w:p>
      <w:pPr>
        <w:spacing w:line="560" w:lineRule="exact"/>
        <w:ind w:firstLine="672" w:firstLineChars="200"/>
        <w:jc w:val="both"/>
        <w:rPr>
          <w:rFonts w:hint="eastAsia" w:ascii="仿宋" w:hAnsi="仿宋" w:eastAsia="仿宋" w:cs="仿宋"/>
          <w:spacing w:val="8"/>
          <w:sz w:val="32"/>
          <w:szCs w:val="32"/>
          <w:highlight w:val="none"/>
        </w:rPr>
      </w:pPr>
      <w:commentRangeStart w:id="0"/>
      <w:r>
        <w:rPr>
          <w:rFonts w:hint="eastAsia" w:ascii="仿宋" w:hAnsi="仿宋" w:eastAsia="仿宋" w:cs="仿宋"/>
          <w:spacing w:val="8"/>
          <w:sz w:val="32"/>
          <w:szCs w:val="32"/>
          <w:highlight w:val="none"/>
        </w:rPr>
        <w:t>2.各方向晋级总决赛人数：各代表队中</w:t>
      </w:r>
      <w:r>
        <w:rPr>
          <w:rFonts w:hint="eastAsia" w:ascii="仿宋" w:hAnsi="仿宋" w:eastAsia="仿宋" w:cs="仿宋"/>
          <w:spacing w:val="8"/>
          <w:sz w:val="32"/>
          <w:szCs w:val="32"/>
          <w:highlight w:val="none"/>
          <w:lang w:eastAsia="zh-CN"/>
        </w:rPr>
        <w:t>半决赛</w:t>
      </w:r>
      <w:r>
        <w:rPr>
          <w:rFonts w:hint="eastAsia" w:ascii="仿宋" w:hAnsi="仿宋" w:eastAsia="仿宋" w:cs="仿宋"/>
          <w:spacing w:val="8"/>
          <w:sz w:val="32"/>
          <w:szCs w:val="32"/>
          <w:highlight w:val="none"/>
          <w:lang w:val="en-US" w:eastAsia="zh-CN"/>
        </w:rPr>
        <w:t>得分第1、第2名</w:t>
      </w:r>
      <w:r>
        <w:rPr>
          <w:rFonts w:hint="eastAsia" w:ascii="仿宋" w:hAnsi="仿宋" w:eastAsia="仿宋" w:cs="仿宋"/>
          <w:spacing w:val="8"/>
          <w:sz w:val="32"/>
          <w:szCs w:val="32"/>
          <w:highlight w:val="none"/>
        </w:rPr>
        <w:t>选</w:t>
      </w:r>
      <w:r>
        <w:rPr>
          <w:rFonts w:hint="eastAsia" w:ascii="仿宋" w:hAnsi="仿宋" w:eastAsia="仿宋" w:cs="仿宋"/>
          <w:spacing w:val="8"/>
          <w:sz w:val="32"/>
          <w:szCs w:val="32"/>
          <w:highlight w:val="none"/>
          <w:lang w:val="en-US" w:eastAsia="zh-CN"/>
        </w:rPr>
        <w:t>晋级总决赛，若前两名中有社会化运营检测机构选手，则可按照排名顺位增加一位晋级选手。</w:t>
      </w:r>
      <w:commentRangeEnd w:id="0"/>
      <w:r>
        <w:commentReference w:id="0"/>
      </w:r>
    </w:p>
    <w:p>
      <w:pPr>
        <w:spacing w:line="560" w:lineRule="exact"/>
        <w:ind w:firstLine="1008" w:firstLineChars="300"/>
        <w:jc w:val="both"/>
        <w:rPr>
          <w:rFonts w:hint="eastAsia"/>
          <w:highlight w:val="none"/>
        </w:rPr>
      </w:pPr>
      <w:r>
        <w:rPr>
          <w:rFonts w:hint="eastAsia" w:ascii="仿宋" w:hAnsi="仿宋" w:eastAsia="仿宋" w:cs="仿宋"/>
          <w:spacing w:val="8"/>
          <w:sz w:val="32"/>
          <w:szCs w:val="32"/>
          <w:highlight w:val="none"/>
        </w:rPr>
        <w:t>3.总决赛个人得分(B)：成功晋级总决赛的选手参加该阶段实操考核得分。</w:t>
      </w:r>
    </w:p>
    <w:p>
      <w:pPr>
        <w:spacing w:line="560" w:lineRule="exact"/>
        <w:ind w:firstLine="672" w:firstLineChars="200"/>
        <w:jc w:val="both"/>
        <w:rPr>
          <w:rFonts w:hint="eastAsia" w:ascii="仿宋" w:hAnsi="仿宋" w:eastAsia="仿宋" w:cs="仿宋"/>
          <w:spacing w:val="8"/>
          <w:sz w:val="32"/>
          <w:szCs w:val="32"/>
          <w:highlight w:val="none"/>
        </w:rPr>
      </w:pPr>
      <w:r>
        <w:rPr>
          <w:rFonts w:hint="eastAsia" w:ascii="仿宋" w:hAnsi="仿宋" w:eastAsia="仿宋" w:cs="仿宋"/>
          <w:spacing w:val="8"/>
          <w:sz w:val="32"/>
          <w:szCs w:val="32"/>
          <w:highlight w:val="none"/>
        </w:rPr>
        <w:t>4.个人总分(T)：由</w:t>
      </w:r>
      <w:r>
        <w:rPr>
          <w:rFonts w:hint="eastAsia" w:ascii="仿宋" w:hAnsi="仿宋" w:eastAsia="仿宋" w:cs="仿宋"/>
          <w:spacing w:val="8"/>
          <w:sz w:val="32"/>
          <w:szCs w:val="32"/>
          <w:highlight w:val="none"/>
          <w:lang w:eastAsia="zh-CN"/>
        </w:rPr>
        <w:t>半决赛</w:t>
      </w:r>
      <w:r>
        <w:rPr>
          <w:rFonts w:hint="eastAsia" w:ascii="仿宋" w:hAnsi="仿宋" w:eastAsia="仿宋" w:cs="仿宋"/>
          <w:spacing w:val="8"/>
          <w:sz w:val="32"/>
          <w:szCs w:val="32"/>
          <w:highlight w:val="none"/>
        </w:rPr>
        <w:t>个人得分(A)和总决赛个人得分(B)组成，权重分别为</w:t>
      </w:r>
      <w:r>
        <w:rPr>
          <w:rFonts w:hint="eastAsia" w:ascii="仿宋" w:hAnsi="仿宋" w:eastAsia="仿宋" w:cs="仿宋"/>
          <w:spacing w:val="8"/>
          <w:sz w:val="32"/>
          <w:szCs w:val="32"/>
          <w:highlight w:val="none"/>
          <w:lang w:val="en-US" w:eastAsia="zh-CN"/>
        </w:rPr>
        <w:t>6</w:t>
      </w:r>
      <w:r>
        <w:rPr>
          <w:rFonts w:hint="eastAsia" w:ascii="仿宋" w:hAnsi="仿宋" w:eastAsia="仿宋" w:cs="仿宋"/>
          <w:spacing w:val="8"/>
          <w:sz w:val="32"/>
          <w:szCs w:val="32"/>
          <w:highlight w:val="none"/>
        </w:rPr>
        <w:t>0%、</w:t>
      </w:r>
      <w:r>
        <w:rPr>
          <w:rFonts w:hint="eastAsia" w:ascii="仿宋" w:hAnsi="仿宋" w:eastAsia="仿宋" w:cs="仿宋"/>
          <w:spacing w:val="8"/>
          <w:sz w:val="32"/>
          <w:szCs w:val="32"/>
          <w:highlight w:val="none"/>
          <w:lang w:val="en-US" w:eastAsia="zh-CN"/>
        </w:rPr>
        <w:t>4</w:t>
      </w:r>
      <w:r>
        <w:rPr>
          <w:rFonts w:hint="eastAsia" w:ascii="仿宋" w:hAnsi="仿宋" w:eastAsia="仿宋" w:cs="仿宋"/>
          <w:spacing w:val="8"/>
          <w:sz w:val="32"/>
          <w:szCs w:val="32"/>
          <w:highlight w:val="none"/>
        </w:rPr>
        <w:t>0%，即：T=A×</w:t>
      </w:r>
      <w:r>
        <w:rPr>
          <w:rFonts w:hint="eastAsia" w:ascii="仿宋" w:hAnsi="仿宋" w:eastAsia="仿宋" w:cs="仿宋"/>
          <w:spacing w:val="8"/>
          <w:sz w:val="32"/>
          <w:szCs w:val="32"/>
          <w:highlight w:val="none"/>
          <w:lang w:eastAsia="zh-CN"/>
        </w:rPr>
        <w:t>6</w:t>
      </w:r>
      <w:r>
        <w:rPr>
          <w:rFonts w:hint="eastAsia" w:ascii="仿宋" w:hAnsi="仿宋" w:eastAsia="仿宋" w:cs="仿宋"/>
          <w:spacing w:val="8"/>
          <w:sz w:val="32"/>
          <w:szCs w:val="32"/>
          <w:highlight w:val="none"/>
        </w:rPr>
        <w:t>0%+B×</w:t>
      </w:r>
      <w:r>
        <w:rPr>
          <w:rFonts w:hint="eastAsia" w:ascii="仿宋" w:hAnsi="仿宋" w:eastAsia="仿宋" w:cs="仿宋"/>
          <w:spacing w:val="8"/>
          <w:sz w:val="32"/>
          <w:szCs w:val="32"/>
          <w:highlight w:val="none"/>
          <w:lang w:val="en-US" w:eastAsia="zh-CN"/>
        </w:rPr>
        <w:t>4</w:t>
      </w:r>
      <w:r>
        <w:rPr>
          <w:rFonts w:hint="eastAsia" w:ascii="仿宋" w:hAnsi="仿宋" w:eastAsia="仿宋" w:cs="仿宋"/>
          <w:spacing w:val="8"/>
          <w:sz w:val="32"/>
          <w:szCs w:val="32"/>
          <w:highlight w:val="none"/>
        </w:rPr>
        <w:t>0%。</w:t>
      </w:r>
    </w:p>
    <w:p>
      <w:pPr>
        <w:spacing w:line="560" w:lineRule="exact"/>
        <w:ind w:firstLine="672" w:firstLineChars="200"/>
        <w:jc w:val="both"/>
        <w:rPr>
          <w:rFonts w:hint="eastAsia" w:ascii="仿宋" w:hAnsi="仿宋" w:eastAsia="仿宋" w:cs="仿宋"/>
          <w:spacing w:val="8"/>
          <w:sz w:val="32"/>
          <w:szCs w:val="32"/>
          <w:lang w:val="en-US" w:eastAsia="zh-CN"/>
        </w:rPr>
      </w:pPr>
      <w:commentRangeStart w:id="1"/>
      <w:r>
        <w:rPr>
          <w:rFonts w:hint="eastAsia" w:ascii="仿宋" w:hAnsi="仿宋" w:eastAsia="仿宋" w:cs="仿宋"/>
          <w:spacing w:val="8"/>
          <w:sz w:val="32"/>
          <w:szCs w:val="32"/>
        </w:rPr>
        <w:t>5.团体总分（S）：农业农村系统内参赛代表队报名时提供该市组织开展初赛通知、选手成绩表和竞赛总结等证明材料，得团体组织分（Z，满分100分）;每个竞赛方向农业农村系统参赛选手总分为团体竞赛分（J，满900分）。团体总分由组织分（Z）和竞赛分（J）组成，权重分别为10%、90%,即：S=Z*10%+J*90%</w:t>
      </w:r>
      <w:r>
        <w:rPr>
          <w:rFonts w:hint="eastAsia" w:ascii="仿宋" w:hAnsi="仿宋" w:eastAsia="仿宋" w:cs="仿宋"/>
          <w:spacing w:val="8"/>
          <w:sz w:val="32"/>
          <w:szCs w:val="32"/>
          <w:lang w:eastAsia="zh-CN"/>
        </w:rPr>
        <w:t>。</w:t>
      </w:r>
      <w:commentRangeEnd w:id="1"/>
      <w:r>
        <w:commentReference w:id="1"/>
      </w:r>
    </w:p>
    <w:p>
      <w:pPr>
        <w:spacing w:line="560" w:lineRule="exact"/>
        <w:ind w:firstLine="672" w:firstLineChars="200"/>
        <w:jc w:val="both"/>
        <w:rPr>
          <w:rFonts w:hint="eastAsia" w:ascii="仿宋" w:hAnsi="仿宋" w:eastAsia="仿宋" w:cs="仿宋"/>
          <w:spacing w:val="8"/>
          <w:sz w:val="32"/>
          <w:szCs w:val="32"/>
          <w:highlight w:val="yellow"/>
        </w:rPr>
      </w:pPr>
      <w:r>
        <w:rPr>
          <w:rFonts w:hint="eastAsia" w:ascii="仿宋" w:hAnsi="仿宋" w:eastAsia="仿宋" w:cs="仿宋"/>
          <w:spacing w:val="8"/>
          <w:sz w:val="32"/>
          <w:szCs w:val="32"/>
          <w:highlight w:val="none"/>
        </w:rPr>
        <w:t>6.社会化运营机构参赛人员只统计个人得分和排名。</w:t>
      </w:r>
    </w:p>
    <w:p>
      <w:pPr>
        <w:spacing w:line="560" w:lineRule="exact"/>
        <w:ind w:firstLine="672" w:firstLineChars="200"/>
        <w:jc w:val="both"/>
        <w:rPr>
          <w:rFonts w:hint="eastAsia" w:ascii="仿宋" w:hAnsi="仿宋" w:eastAsia="仿宋" w:cs="仿宋"/>
          <w:spacing w:val="8"/>
          <w:sz w:val="32"/>
          <w:szCs w:val="32"/>
        </w:rPr>
      </w:pPr>
      <w:r>
        <w:rPr>
          <w:rFonts w:hint="eastAsia" w:ascii="仿宋" w:hAnsi="仿宋" w:eastAsia="仿宋" w:cs="仿宋"/>
          <w:spacing w:val="8"/>
          <w:sz w:val="32"/>
          <w:szCs w:val="32"/>
        </w:rPr>
        <w:t>7.有关现场操作考核评分细则另行制定。</w:t>
      </w:r>
    </w:p>
    <w:p>
      <w:pPr>
        <w:spacing w:line="560" w:lineRule="exact"/>
        <w:sectPr>
          <w:footerReference r:id="rId5" w:type="default"/>
          <w:pgSz w:w="11900" w:h="16840"/>
          <w:pgMar w:top="1431" w:right="1370" w:bottom="1508" w:left="1533" w:header="0" w:footer="1226" w:gutter="0"/>
          <w:pgBorders>
            <w:top w:val="none" w:sz="0" w:space="0"/>
            <w:left w:val="none" w:sz="0" w:space="0"/>
            <w:bottom w:val="none" w:sz="0" w:space="0"/>
            <w:right w:val="none" w:sz="0" w:space="0"/>
          </w:pgBorders>
          <w:cols w:space="720" w:num="1"/>
        </w:sectPr>
      </w:pPr>
    </w:p>
    <w:p>
      <w:pPr>
        <w:spacing w:before="101" w:line="560" w:lineRule="exact"/>
        <w:ind w:left="7"/>
        <w:rPr>
          <w:rFonts w:ascii="黑体" w:hAnsi="黑体" w:eastAsia="黑体" w:cs="黑体"/>
          <w:sz w:val="32"/>
          <w:szCs w:val="32"/>
        </w:rPr>
      </w:pPr>
      <w:r>
        <w:rPr>
          <w:rFonts w:ascii="黑体" w:hAnsi="黑体" w:eastAsia="黑体" w:cs="黑体"/>
          <w:spacing w:val="-20"/>
          <w:sz w:val="32"/>
          <w:szCs w:val="32"/>
        </w:rPr>
        <w:t>附</w:t>
      </w:r>
      <w:r>
        <w:rPr>
          <w:rFonts w:ascii="黑体" w:hAnsi="黑体" w:eastAsia="黑体" w:cs="黑体"/>
          <w:spacing w:val="-18"/>
          <w:sz w:val="32"/>
          <w:szCs w:val="32"/>
        </w:rPr>
        <w:t>件 3</w:t>
      </w:r>
    </w:p>
    <w:p>
      <w:pPr>
        <w:spacing w:line="560" w:lineRule="exact"/>
      </w:pPr>
    </w:p>
    <w:p>
      <w:pPr>
        <w:spacing w:line="560" w:lineRule="exact"/>
        <w:jc w:val="center"/>
        <w:rPr>
          <w:rFonts w:hint="eastAsia" w:ascii="方正小标宋简体" w:hAnsi="方正小标宋简体" w:eastAsia="方正小标宋简体" w:cs="方正小标宋简体"/>
          <w:color w:val="auto"/>
          <w:spacing w:val="-11"/>
          <w:sz w:val="44"/>
          <w:szCs w:val="44"/>
          <w:highlight w:val="none"/>
        </w:rPr>
      </w:pPr>
      <w:r>
        <w:rPr>
          <w:rFonts w:hint="eastAsia" w:ascii="方正小标宋简体" w:hAnsi="方正小标宋简体" w:eastAsia="方正小标宋简体" w:cs="方正小标宋简体"/>
          <w:color w:val="auto"/>
          <w:spacing w:val="-11"/>
          <w:sz w:val="44"/>
          <w:szCs w:val="44"/>
          <w:highlight w:val="none"/>
        </w:rPr>
        <w:t>第六届广东省农产品检测技能竞赛暨</w:t>
      </w:r>
    </w:p>
    <w:p>
      <w:pPr>
        <w:spacing w:line="560" w:lineRule="exact"/>
        <w:jc w:val="center"/>
        <w:rPr>
          <w:rFonts w:hint="eastAsia" w:ascii="方正小标宋简体" w:hAnsi="方正小标宋简体" w:eastAsia="方正小标宋简体" w:cs="方正小标宋简体"/>
          <w:color w:val="auto"/>
          <w:spacing w:val="-11"/>
          <w:sz w:val="44"/>
          <w:szCs w:val="44"/>
          <w:highlight w:val="none"/>
        </w:rPr>
      </w:pPr>
      <w:r>
        <w:rPr>
          <w:rFonts w:hint="eastAsia" w:ascii="方正小标宋简体" w:hAnsi="方正小标宋简体" w:eastAsia="方正小标宋简体" w:cs="方正小标宋简体"/>
          <w:color w:val="auto"/>
          <w:spacing w:val="-11"/>
          <w:sz w:val="44"/>
          <w:szCs w:val="44"/>
          <w:highlight w:val="none"/>
        </w:rPr>
        <w:t>第二届广东省农产品食品检验员</w:t>
      </w:r>
    </w:p>
    <w:p>
      <w:pPr>
        <w:spacing w:line="56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color w:val="auto"/>
          <w:spacing w:val="-11"/>
          <w:sz w:val="44"/>
          <w:szCs w:val="44"/>
          <w:highlight w:val="none"/>
        </w:rPr>
        <w:t>技能竞赛</w:t>
      </w:r>
      <w:r>
        <w:rPr>
          <w:rFonts w:hint="eastAsia" w:ascii="方正小标宋简体" w:hAnsi="方正小标宋简体" w:eastAsia="方正小标宋简体" w:cs="方正小标宋简体"/>
          <w:color w:val="auto"/>
          <w:spacing w:val="-11"/>
          <w:sz w:val="44"/>
          <w:szCs w:val="44"/>
          <w:highlight w:val="none"/>
          <w:lang w:val="en-US" w:eastAsia="zh-CN"/>
        </w:rPr>
        <w:t>省决赛</w:t>
      </w:r>
      <w:r>
        <w:rPr>
          <w:rFonts w:hint="eastAsia" w:ascii="方正小标宋简体" w:hAnsi="方正小标宋简体" w:eastAsia="方正小标宋简体" w:cs="方正小标宋简体"/>
          <w:color w:val="auto"/>
          <w:spacing w:val="-11"/>
          <w:sz w:val="44"/>
          <w:szCs w:val="44"/>
          <w:highlight w:val="none"/>
        </w:rPr>
        <w:t>主要日程安排</w:t>
      </w:r>
    </w:p>
    <w:p>
      <w:pPr>
        <w:spacing w:line="560" w:lineRule="exact"/>
      </w:pPr>
    </w:p>
    <w:p>
      <w:pPr>
        <w:spacing w:line="560" w:lineRule="exact"/>
      </w:pPr>
    </w:p>
    <w:tbl>
      <w:tblPr>
        <w:tblStyle w:val="8"/>
        <w:tblW w:w="884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547"/>
        <w:gridCol w:w="3400"/>
        <w:gridCol w:w="389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3" w:hRule="atLeast"/>
          <w:jc w:val="center"/>
        </w:trPr>
        <w:tc>
          <w:tcPr>
            <w:tcW w:w="4947" w:type="dxa"/>
            <w:gridSpan w:val="2"/>
            <w:noWrap w:val="0"/>
            <w:vAlign w:val="center"/>
          </w:tcPr>
          <w:p>
            <w:pPr>
              <w:spacing w:before="259" w:line="560" w:lineRule="exact"/>
              <w:ind w:left="1362"/>
              <w:jc w:val="center"/>
              <w:rPr>
                <w:rFonts w:hint="eastAsia" w:ascii="华文宋体" w:hAnsi="华文宋体" w:eastAsia="华文宋体" w:cs="华文宋体"/>
                <w:b/>
                <w:bCs/>
                <w:sz w:val="32"/>
                <w:szCs w:val="32"/>
              </w:rPr>
            </w:pPr>
            <w:r>
              <w:rPr>
                <w:rFonts w:hint="eastAsia" w:ascii="华文宋体" w:hAnsi="华文宋体" w:eastAsia="华文宋体" w:cs="华文宋体"/>
                <w:b/>
                <w:bCs/>
                <w:spacing w:val="-10"/>
                <w:sz w:val="32"/>
                <w:szCs w:val="32"/>
              </w:rPr>
              <w:t>时</w:t>
            </w:r>
            <w:r>
              <w:rPr>
                <w:rFonts w:hint="eastAsia" w:ascii="华文宋体" w:hAnsi="华文宋体" w:eastAsia="华文宋体" w:cs="华文宋体"/>
                <w:b/>
                <w:bCs/>
                <w:spacing w:val="-10"/>
                <w:sz w:val="32"/>
                <w:szCs w:val="32"/>
                <w:lang w:val="en-US" w:eastAsia="zh-CN"/>
              </w:rPr>
              <w:t xml:space="preserve">   </w:t>
            </w:r>
            <w:r>
              <w:rPr>
                <w:rFonts w:hint="eastAsia" w:ascii="华文宋体" w:hAnsi="华文宋体" w:eastAsia="华文宋体" w:cs="华文宋体"/>
                <w:b/>
                <w:bCs/>
                <w:spacing w:val="-8"/>
                <w:sz w:val="32"/>
                <w:szCs w:val="32"/>
              </w:rPr>
              <w:t>间</w:t>
            </w:r>
          </w:p>
        </w:tc>
        <w:tc>
          <w:tcPr>
            <w:tcW w:w="3896" w:type="dxa"/>
            <w:noWrap w:val="0"/>
            <w:vAlign w:val="center"/>
          </w:tcPr>
          <w:p>
            <w:pPr>
              <w:spacing w:before="260" w:line="560" w:lineRule="exact"/>
              <w:jc w:val="center"/>
              <w:rPr>
                <w:rFonts w:hint="eastAsia" w:ascii="华文宋体" w:hAnsi="华文宋体" w:eastAsia="华文宋体" w:cs="华文宋体"/>
                <w:b/>
                <w:bCs/>
                <w:sz w:val="32"/>
                <w:szCs w:val="32"/>
              </w:rPr>
            </w:pPr>
            <w:r>
              <w:rPr>
                <w:rFonts w:hint="eastAsia" w:ascii="华文宋体" w:hAnsi="华文宋体" w:eastAsia="华文宋体" w:cs="华文宋体"/>
                <w:b/>
                <w:bCs/>
                <w:spacing w:val="-2"/>
                <w:sz w:val="32"/>
                <w:szCs w:val="32"/>
              </w:rPr>
              <w:t>主要活动安</w:t>
            </w:r>
            <w:r>
              <w:rPr>
                <w:rFonts w:hint="eastAsia" w:ascii="华文宋体" w:hAnsi="华文宋体" w:eastAsia="华文宋体" w:cs="华文宋体"/>
                <w:b/>
                <w:bCs/>
                <w:spacing w:val="-1"/>
                <w:sz w:val="32"/>
                <w:szCs w:val="32"/>
              </w:rPr>
              <w:t>排</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98" w:hRule="atLeast"/>
          <w:jc w:val="center"/>
        </w:trPr>
        <w:tc>
          <w:tcPr>
            <w:tcW w:w="1547" w:type="dxa"/>
            <w:vMerge w:val="restart"/>
            <w:noWrap w:val="0"/>
            <w:vAlign w:val="center"/>
          </w:tcPr>
          <w:p>
            <w:pPr>
              <w:spacing w:before="91" w:line="560" w:lineRule="exact"/>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8月21日</w:t>
            </w:r>
          </w:p>
        </w:tc>
        <w:tc>
          <w:tcPr>
            <w:tcW w:w="3400" w:type="dxa"/>
            <w:noWrap w:val="0"/>
            <w:vAlign w:val="center"/>
          </w:tcPr>
          <w:p>
            <w:pPr>
              <w:spacing w:before="256" w:line="560" w:lineRule="exact"/>
              <w:ind w:left="487"/>
              <w:jc w:val="center"/>
              <w:rPr>
                <w:rFonts w:hint="eastAsia" w:ascii="仿宋" w:hAnsi="仿宋" w:eastAsia="仿宋" w:cs="仿宋"/>
                <w:sz w:val="32"/>
                <w:szCs w:val="32"/>
              </w:rPr>
            </w:pPr>
            <w:r>
              <w:rPr>
                <w:rFonts w:hint="eastAsia" w:ascii="仿宋" w:hAnsi="仿宋" w:eastAsia="仿宋" w:cs="仿宋"/>
                <w:spacing w:val="-8"/>
                <w:sz w:val="32"/>
                <w:szCs w:val="32"/>
              </w:rPr>
              <w:t>上</w:t>
            </w:r>
            <w:r>
              <w:rPr>
                <w:rFonts w:hint="eastAsia" w:ascii="仿宋" w:hAnsi="仿宋" w:eastAsia="仿宋" w:cs="仿宋"/>
                <w:spacing w:val="-7"/>
                <w:sz w:val="32"/>
                <w:szCs w:val="32"/>
              </w:rPr>
              <w:t>午</w:t>
            </w:r>
          </w:p>
        </w:tc>
        <w:tc>
          <w:tcPr>
            <w:tcW w:w="3896" w:type="dxa"/>
            <w:noWrap w:val="0"/>
            <w:vAlign w:val="center"/>
          </w:tcPr>
          <w:p>
            <w:pPr>
              <w:spacing w:before="258" w:line="560" w:lineRule="exact"/>
              <w:jc w:val="center"/>
              <w:rPr>
                <w:rFonts w:hint="eastAsia" w:ascii="仿宋" w:hAnsi="仿宋" w:eastAsia="仿宋" w:cs="仿宋"/>
                <w:sz w:val="32"/>
                <w:szCs w:val="32"/>
              </w:rPr>
            </w:pPr>
            <w:r>
              <w:rPr>
                <w:rFonts w:hint="eastAsia" w:ascii="仿宋" w:hAnsi="仿宋" w:eastAsia="仿宋" w:cs="仿宋"/>
                <w:spacing w:val="-4"/>
                <w:sz w:val="32"/>
                <w:szCs w:val="32"/>
              </w:rPr>
              <w:t>选</w:t>
            </w:r>
            <w:r>
              <w:rPr>
                <w:rFonts w:hint="eastAsia" w:ascii="仿宋" w:hAnsi="仿宋" w:eastAsia="仿宋" w:cs="仿宋"/>
                <w:spacing w:val="-3"/>
                <w:sz w:val="32"/>
                <w:szCs w:val="32"/>
              </w:rPr>
              <w:t>手</w:t>
            </w:r>
            <w:r>
              <w:rPr>
                <w:rFonts w:hint="eastAsia" w:ascii="仿宋" w:hAnsi="仿宋" w:eastAsia="仿宋" w:cs="仿宋"/>
                <w:spacing w:val="-2"/>
                <w:sz w:val="32"/>
                <w:szCs w:val="32"/>
              </w:rPr>
              <w:t>报到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98" w:hRule="atLeast"/>
          <w:jc w:val="center"/>
        </w:trPr>
        <w:tc>
          <w:tcPr>
            <w:tcW w:w="1547" w:type="dxa"/>
            <w:vMerge w:val="continue"/>
            <w:noWrap w:val="0"/>
            <w:vAlign w:val="center"/>
          </w:tcPr>
          <w:p>
            <w:pPr>
              <w:spacing w:before="91" w:line="560" w:lineRule="exact"/>
              <w:jc w:val="center"/>
              <w:rPr>
                <w:rFonts w:hint="eastAsia" w:ascii="仿宋" w:hAnsi="仿宋" w:eastAsia="仿宋" w:cs="仿宋"/>
                <w:sz w:val="32"/>
                <w:szCs w:val="32"/>
              </w:rPr>
            </w:pPr>
          </w:p>
        </w:tc>
        <w:tc>
          <w:tcPr>
            <w:tcW w:w="3400" w:type="dxa"/>
            <w:noWrap w:val="0"/>
            <w:vAlign w:val="center"/>
          </w:tcPr>
          <w:p>
            <w:pPr>
              <w:spacing w:before="256" w:line="560" w:lineRule="exact"/>
              <w:ind w:left="492"/>
              <w:jc w:val="center"/>
              <w:rPr>
                <w:rFonts w:hint="eastAsia" w:ascii="仿宋" w:hAnsi="仿宋" w:eastAsia="仿宋" w:cs="仿宋"/>
                <w:sz w:val="32"/>
                <w:szCs w:val="32"/>
              </w:rPr>
            </w:pPr>
            <w:r>
              <w:rPr>
                <w:rFonts w:hint="eastAsia" w:ascii="仿宋" w:hAnsi="仿宋" w:eastAsia="仿宋" w:cs="仿宋"/>
                <w:spacing w:val="-10"/>
                <w:sz w:val="32"/>
                <w:szCs w:val="32"/>
              </w:rPr>
              <w:t>下午</w:t>
            </w:r>
          </w:p>
        </w:tc>
        <w:tc>
          <w:tcPr>
            <w:tcW w:w="3896" w:type="dxa"/>
            <w:noWrap w:val="0"/>
            <w:vAlign w:val="center"/>
          </w:tcPr>
          <w:p>
            <w:pPr>
              <w:spacing w:before="258" w:line="560" w:lineRule="exact"/>
              <w:jc w:val="center"/>
              <w:rPr>
                <w:rFonts w:hint="eastAsia" w:ascii="仿宋" w:hAnsi="仿宋" w:eastAsia="仿宋" w:cs="仿宋"/>
                <w:spacing w:val="-4"/>
                <w:sz w:val="32"/>
                <w:szCs w:val="32"/>
              </w:rPr>
            </w:pPr>
            <w:r>
              <w:rPr>
                <w:rFonts w:hint="eastAsia" w:ascii="仿宋" w:hAnsi="仿宋" w:eastAsia="仿宋" w:cs="仿宋"/>
                <w:spacing w:val="-2"/>
                <w:sz w:val="32"/>
                <w:szCs w:val="32"/>
              </w:rPr>
              <w:t>理论知识</w:t>
            </w:r>
            <w:r>
              <w:rPr>
                <w:rFonts w:hint="eastAsia" w:ascii="仿宋" w:hAnsi="仿宋" w:eastAsia="仿宋" w:cs="仿宋"/>
                <w:spacing w:val="-1"/>
                <w:sz w:val="32"/>
                <w:szCs w:val="32"/>
              </w:rPr>
              <w:t>考试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99" w:hRule="atLeast"/>
          <w:jc w:val="center"/>
        </w:trPr>
        <w:tc>
          <w:tcPr>
            <w:tcW w:w="1547" w:type="dxa"/>
            <w:noWrap w:val="0"/>
            <w:vAlign w:val="center"/>
          </w:tcPr>
          <w:p>
            <w:pPr>
              <w:spacing w:before="91" w:line="56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8月22日</w:t>
            </w:r>
          </w:p>
        </w:tc>
        <w:tc>
          <w:tcPr>
            <w:tcW w:w="3400" w:type="dxa"/>
            <w:noWrap w:val="0"/>
            <w:vAlign w:val="center"/>
          </w:tcPr>
          <w:p>
            <w:pPr>
              <w:spacing w:before="256" w:line="560" w:lineRule="exact"/>
              <w:ind w:left="487"/>
              <w:jc w:val="center"/>
              <w:rPr>
                <w:rFonts w:hint="eastAsia" w:ascii="仿宋" w:hAnsi="仿宋" w:eastAsia="仿宋" w:cs="仿宋"/>
                <w:sz w:val="32"/>
                <w:szCs w:val="32"/>
              </w:rPr>
            </w:pPr>
            <w:r>
              <w:rPr>
                <w:rFonts w:hint="eastAsia" w:ascii="仿宋" w:hAnsi="仿宋" w:eastAsia="仿宋" w:cs="仿宋"/>
                <w:sz w:val="32"/>
                <w:szCs w:val="32"/>
              </w:rPr>
              <w:t>全天</w:t>
            </w:r>
          </w:p>
        </w:tc>
        <w:tc>
          <w:tcPr>
            <w:tcW w:w="3896" w:type="dxa"/>
            <w:noWrap w:val="0"/>
            <w:vAlign w:val="center"/>
          </w:tcPr>
          <w:p>
            <w:pPr>
              <w:spacing w:before="253" w:line="560" w:lineRule="exact"/>
              <w:jc w:val="center"/>
              <w:rPr>
                <w:rFonts w:hint="eastAsia" w:ascii="仿宋" w:hAnsi="仿宋" w:eastAsia="仿宋" w:cs="仿宋"/>
                <w:sz w:val="32"/>
                <w:szCs w:val="32"/>
              </w:rPr>
            </w:pPr>
            <w:r>
              <w:rPr>
                <w:rFonts w:hint="eastAsia" w:ascii="仿宋" w:hAnsi="仿宋" w:eastAsia="仿宋" w:cs="仿宋"/>
                <w:spacing w:val="15"/>
                <w:sz w:val="32"/>
                <w:szCs w:val="32"/>
                <w:lang w:val="en-US" w:eastAsia="zh-CN"/>
              </w:rPr>
              <w:t>半决赛</w:t>
            </w:r>
            <w:r>
              <w:rPr>
                <w:rFonts w:hint="eastAsia" w:ascii="仿宋" w:hAnsi="仿宋" w:eastAsia="仿宋" w:cs="仿宋"/>
                <w:spacing w:val="15"/>
                <w:sz w:val="32"/>
                <w:szCs w:val="32"/>
              </w:rPr>
              <w:t>：实</w:t>
            </w:r>
            <w:r>
              <w:rPr>
                <w:rFonts w:hint="eastAsia" w:ascii="仿宋" w:hAnsi="仿宋" w:eastAsia="仿宋" w:cs="仿宋"/>
                <w:spacing w:val="11"/>
                <w:sz w:val="32"/>
                <w:szCs w:val="32"/>
              </w:rPr>
              <w:t>操考核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99" w:hRule="atLeast"/>
          <w:jc w:val="center"/>
        </w:trPr>
        <w:tc>
          <w:tcPr>
            <w:tcW w:w="1547" w:type="dxa"/>
            <w:vMerge w:val="restart"/>
            <w:noWrap w:val="0"/>
            <w:vAlign w:val="center"/>
          </w:tcPr>
          <w:p>
            <w:pPr>
              <w:spacing w:before="257" w:line="56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8月23日</w:t>
            </w:r>
          </w:p>
        </w:tc>
        <w:tc>
          <w:tcPr>
            <w:tcW w:w="3400" w:type="dxa"/>
            <w:noWrap w:val="0"/>
            <w:vAlign w:val="center"/>
          </w:tcPr>
          <w:p>
            <w:pPr>
              <w:spacing w:before="257" w:line="560" w:lineRule="exact"/>
              <w:ind w:left="479"/>
              <w:jc w:val="center"/>
              <w:rPr>
                <w:rFonts w:ascii="仿宋" w:hAnsi="仿宋" w:eastAsia="仿宋" w:cs="仿宋"/>
                <w:sz w:val="32"/>
                <w:szCs w:val="32"/>
              </w:rPr>
            </w:pPr>
            <w:r>
              <w:rPr>
                <w:rFonts w:hint="eastAsia" w:ascii="仿宋" w:hAnsi="仿宋" w:eastAsia="仿宋" w:cs="仿宋"/>
                <w:sz w:val="32"/>
                <w:szCs w:val="32"/>
              </w:rPr>
              <w:t>上午</w:t>
            </w:r>
          </w:p>
        </w:tc>
        <w:tc>
          <w:tcPr>
            <w:tcW w:w="3896" w:type="dxa"/>
            <w:noWrap w:val="0"/>
            <w:vAlign w:val="center"/>
          </w:tcPr>
          <w:p>
            <w:pPr>
              <w:spacing w:before="253" w:line="560" w:lineRule="exact"/>
              <w:jc w:val="center"/>
              <w:rPr>
                <w:rFonts w:hint="eastAsia" w:ascii="仿宋" w:hAnsi="仿宋" w:eastAsia="仿宋" w:cs="仿宋"/>
                <w:sz w:val="32"/>
                <w:szCs w:val="32"/>
              </w:rPr>
            </w:pPr>
            <w:r>
              <w:rPr>
                <w:rFonts w:hint="eastAsia" w:ascii="仿宋" w:hAnsi="仿宋" w:eastAsia="仿宋" w:cs="仿宋"/>
                <w:spacing w:val="15"/>
                <w:sz w:val="32"/>
                <w:szCs w:val="32"/>
                <w:lang w:val="en-US" w:eastAsia="zh-CN"/>
              </w:rPr>
              <w:t>半决赛</w:t>
            </w:r>
            <w:r>
              <w:rPr>
                <w:rFonts w:hint="eastAsia" w:ascii="仿宋" w:hAnsi="仿宋" w:eastAsia="仿宋" w:cs="仿宋"/>
                <w:spacing w:val="15"/>
                <w:sz w:val="32"/>
                <w:szCs w:val="32"/>
              </w:rPr>
              <w:t>：实</w:t>
            </w:r>
            <w:r>
              <w:rPr>
                <w:rFonts w:hint="eastAsia" w:ascii="仿宋" w:hAnsi="仿宋" w:eastAsia="仿宋" w:cs="仿宋"/>
                <w:spacing w:val="11"/>
                <w:sz w:val="32"/>
                <w:szCs w:val="32"/>
              </w:rPr>
              <w:t>操考核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99" w:hRule="atLeast"/>
          <w:jc w:val="center"/>
        </w:trPr>
        <w:tc>
          <w:tcPr>
            <w:tcW w:w="1547" w:type="dxa"/>
            <w:vMerge w:val="continue"/>
            <w:noWrap w:val="0"/>
            <w:vAlign w:val="center"/>
          </w:tcPr>
          <w:p>
            <w:pPr>
              <w:spacing w:before="257" w:line="560" w:lineRule="exact"/>
              <w:ind w:left="474"/>
              <w:jc w:val="center"/>
              <w:rPr>
                <w:rFonts w:hint="eastAsia" w:ascii="仿宋" w:hAnsi="仿宋" w:eastAsia="仿宋" w:cs="仿宋"/>
                <w:sz w:val="32"/>
                <w:szCs w:val="32"/>
              </w:rPr>
            </w:pPr>
          </w:p>
        </w:tc>
        <w:tc>
          <w:tcPr>
            <w:tcW w:w="3400" w:type="dxa"/>
            <w:noWrap w:val="0"/>
            <w:vAlign w:val="center"/>
          </w:tcPr>
          <w:p>
            <w:pPr>
              <w:spacing w:before="257" w:line="560" w:lineRule="exact"/>
              <w:ind w:left="479"/>
              <w:jc w:val="center"/>
              <w:rPr>
                <w:rFonts w:hint="eastAsia" w:ascii="仿宋" w:hAnsi="仿宋" w:eastAsia="仿宋" w:cs="仿宋"/>
                <w:spacing w:val="-4"/>
                <w:sz w:val="32"/>
                <w:szCs w:val="32"/>
              </w:rPr>
            </w:pPr>
            <w:r>
              <w:rPr>
                <w:rFonts w:hint="eastAsia" w:ascii="仿宋" w:hAnsi="仿宋" w:eastAsia="仿宋" w:cs="仿宋"/>
                <w:spacing w:val="-4"/>
                <w:sz w:val="32"/>
                <w:szCs w:val="32"/>
              </w:rPr>
              <w:t>下午</w:t>
            </w:r>
          </w:p>
        </w:tc>
        <w:tc>
          <w:tcPr>
            <w:tcW w:w="3896" w:type="dxa"/>
            <w:noWrap w:val="0"/>
            <w:vAlign w:val="center"/>
          </w:tcPr>
          <w:p>
            <w:pPr>
              <w:spacing w:before="254" w:line="560" w:lineRule="exact"/>
              <w:jc w:val="center"/>
              <w:rPr>
                <w:rFonts w:ascii="仿宋" w:hAnsi="仿宋" w:eastAsia="仿宋" w:cs="仿宋"/>
                <w:spacing w:val="15"/>
                <w:sz w:val="32"/>
                <w:szCs w:val="32"/>
              </w:rPr>
            </w:pPr>
            <w:r>
              <w:rPr>
                <w:rFonts w:hint="eastAsia" w:ascii="仿宋" w:hAnsi="仿宋" w:eastAsia="仿宋" w:cs="仿宋"/>
                <w:spacing w:val="15"/>
                <w:sz w:val="32"/>
                <w:szCs w:val="32"/>
              </w:rPr>
              <w:t>统计分数；成绩公示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98" w:hRule="atLeast"/>
          <w:jc w:val="center"/>
        </w:trPr>
        <w:tc>
          <w:tcPr>
            <w:tcW w:w="1547" w:type="dxa"/>
            <w:noWrap w:val="0"/>
            <w:vAlign w:val="center"/>
          </w:tcPr>
          <w:p>
            <w:pPr>
              <w:spacing w:before="257" w:line="56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8月24日</w:t>
            </w:r>
          </w:p>
        </w:tc>
        <w:tc>
          <w:tcPr>
            <w:tcW w:w="3400" w:type="dxa"/>
            <w:noWrap w:val="0"/>
            <w:vAlign w:val="center"/>
          </w:tcPr>
          <w:p>
            <w:pPr>
              <w:spacing w:before="257" w:line="560" w:lineRule="exact"/>
              <w:ind w:left="479"/>
              <w:jc w:val="center"/>
              <w:rPr>
                <w:rFonts w:hint="eastAsia" w:ascii="仿宋" w:hAnsi="仿宋" w:eastAsia="仿宋" w:cs="仿宋"/>
                <w:sz w:val="32"/>
                <w:szCs w:val="32"/>
              </w:rPr>
            </w:pPr>
            <w:r>
              <w:rPr>
                <w:rFonts w:hint="eastAsia" w:ascii="仿宋" w:hAnsi="仿宋" w:eastAsia="仿宋" w:cs="仿宋"/>
                <w:spacing w:val="-4"/>
                <w:sz w:val="32"/>
                <w:szCs w:val="32"/>
              </w:rPr>
              <w:t>全</w:t>
            </w:r>
            <w:r>
              <w:rPr>
                <w:rFonts w:hint="eastAsia" w:ascii="仿宋" w:hAnsi="仿宋" w:eastAsia="仿宋" w:cs="仿宋"/>
                <w:spacing w:val="-3"/>
                <w:sz w:val="32"/>
                <w:szCs w:val="32"/>
              </w:rPr>
              <w:t>天</w:t>
            </w:r>
          </w:p>
        </w:tc>
        <w:tc>
          <w:tcPr>
            <w:tcW w:w="3896" w:type="dxa"/>
            <w:noWrap w:val="0"/>
            <w:vAlign w:val="center"/>
          </w:tcPr>
          <w:p>
            <w:pPr>
              <w:spacing w:before="254" w:line="560" w:lineRule="exact"/>
              <w:jc w:val="center"/>
              <w:rPr>
                <w:rFonts w:hint="eastAsia" w:ascii="仿宋" w:hAnsi="仿宋" w:eastAsia="仿宋" w:cs="仿宋"/>
                <w:sz w:val="32"/>
                <w:szCs w:val="32"/>
              </w:rPr>
            </w:pPr>
            <w:r>
              <w:rPr>
                <w:rFonts w:hint="eastAsia" w:ascii="仿宋" w:hAnsi="仿宋" w:eastAsia="仿宋" w:cs="仿宋"/>
                <w:spacing w:val="15"/>
                <w:sz w:val="32"/>
                <w:szCs w:val="32"/>
                <w:lang w:val="en-US" w:eastAsia="zh-CN"/>
              </w:rPr>
              <w:t>总</w:t>
            </w:r>
            <w:r>
              <w:rPr>
                <w:rFonts w:hint="eastAsia" w:ascii="仿宋" w:hAnsi="仿宋" w:eastAsia="仿宋" w:cs="仿宋"/>
                <w:spacing w:val="15"/>
                <w:sz w:val="32"/>
                <w:szCs w:val="32"/>
              </w:rPr>
              <w:t>决赛：实</w:t>
            </w:r>
            <w:r>
              <w:rPr>
                <w:rFonts w:hint="eastAsia" w:ascii="仿宋" w:hAnsi="仿宋" w:eastAsia="仿宋" w:cs="仿宋"/>
                <w:spacing w:val="11"/>
                <w:sz w:val="32"/>
                <w:szCs w:val="32"/>
              </w:rPr>
              <w:t>操考核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99" w:hRule="atLeast"/>
          <w:jc w:val="center"/>
        </w:trPr>
        <w:tc>
          <w:tcPr>
            <w:tcW w:w="1547" w:type="dxa"/>
            <w:vMerge w:val="restart"/>
            <w:noWrap w:val="0"/>
            <w:vAlign w:val="center"/>
          </w:tcPr>
          <w:p>
            <w:pPr>
              <w:spacing w:before="91" w:line="56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8月25日</w:t>
            </w:r>
          </w:p>
        </w:tc>
        <w:tc>
          <w:tcPr>
            <w:tcW w:w="3400" w:type="dxa"/>
            <w:noWrap w:val="0"/>
            <w:vAlign w:val="center"/>
          </w:tcPr>
          <w:p>
            <w:pPr>
              <w:spacing w:before="258" w:line="560" w:lineRule="exact"/>
              <w:ind w:left="487"/>
              <w:jc w:val="center"/>
              <w:rPr>
                <w:rFonts w:hint="eastAsia" w:ascii="仿宋" w:hAnsi="仿宋" w:eastAsia="仿宋" w:cs="仿宋"/>
                <w:sz w:val="32"/>
                <w:szCs w:val="32"/>
              </w:rPr>
            </w:pPr>
            <w:r>
              <w:rPr>
                <w:rFonts w:hint="eastAsia" w:ascii="仿宋" w:hAnsi="仿宋" w:eastAsia="仿宋" w:cs="仿宋"/>
                <w:spacing w:val="-8"/>
                <w:sz w:val="32"/>
                <w:szCs w:val="32"/>
              </w:rPr>
              <w:t>上</w:t>
            </w:r>
            <w:r>
              <w:rPr>
                <w:rFonts w:hint="eastAsia" w:ascii="仿宋" w:hAnsi="仿宋" w:eastAsia="仿宋" w:cs="仿宋"/>
                <w:spacing w:val="-7"/>
                <w:sz w:val="32"/>
                <w:szCs w:val="32"/>
              </w:rPr>
              <w:t>午</w:t>
            </w:r>
          </w:p>
        </w:tc>
        <w:tc>
          <w:tcPr>
            <w:tcW w:w="3896" w:type="dxa"/>
            <w:noWrap w:val="0"/>
            <w:vAlign w:val="center"/>
          </w:tcPr>
          <w:p>
            <w:pPr>
              <w:spacing w:before="258" w:line="560" w:lineRule="exact"/>
              <w:jc w:val="center"/>
              <w:rPr>
                <w:rFonts w:hint="eastAsia" w:ascii="仿宋" w:hAnsi="仿宋" w:eastAsia="仿宋" w:cs="仿宋"/>
                <w:sz w:val="32"/>
                <w:szCs w:val="32"/>
              </w:rPr>
            </w:pPr>
            <w:r>
              <w:rPr>
                <w:rFonts w:hint="eastAsia" w:ascii="仿宋" w:hAnsi="仿宋" w:eastAsia="仿宋" w:cs="仿宋"/>
                <w:spacing w:val="15"/>
                <w:sz w:val="32"/>
                <w:szCs w:val="32"/>
                <w:lang w:val="en-US" w:eastAsia="zh-CN"/>
              </w:rPr>
              <w:t>总</w:t>
            </w:r>
            <w:r>
              <w:rPr>
                <w:rFonts w:hint="eastAsia" w:ascii="仿宋" w:hAnsi="仿宋" w:eastAsia="仿宋" w:cs="仿宋"/>
                <w:spacing w:val="15"/>
                <w:sz w:val="32"/>
                <w:szCs w:val="32"/>
              </w:rPr>
              <w:t>决赛：实</w:t>
            </w:r>
            <w:r>
              <w:rPr>
                <w:rFonts w:hint="eastAsia" w:ascii="仿宋" w:hAnsi="仿宋" w:eastAsia="仿宋" w:cs="仿宋"/>
                <w:spacing w:val="11"/>
                <w:sz w:val="32"/>
                <w:szCs w:val="32"/>
              </w:rPr>
              <w:t>操考核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99" w:hRule="atLeast"/>
          <w:jc w:val="center"/>
        </w:trPr>
        <w:tc>
          <w:tcPr>
            <w:tcW w:w="1547" w:type="dxa"/>
            <w:vMerge w:val="continue"/>
            <w:noWrap w:val="0"/>
            <w:vAlign w:val="center"/>
          </w:tcPr>
          <w:p>
            <w:pPr>
              <w:spacing w:line="560" w:lineRule="exact"/>
              <w:jc w:val="center"/>
              <w:rPr>
                <w:rFonts w:hint="eastAsia" w:ascii="仿宋" w:hAnsi="仿宋" w:eastAsia="仿宋" w:cs="仿宋"/>
                <w:sz w:val="32"/>
                <w:szCs w:val="32"/>
              </w:rPr>
            </w:pPr>
          </w:p>
        </w:tc>
        <w:tc>
          <w:tcPr>
            <w:tcW w:w="3400" w:type="dxa"/>
            <w:noWrap w:val="0"/>
            <w:vAlign w:val="center"/>
          </w:tcPr>
          <w:p>
            <w:pPr>
              <w:spacing w:before="258" w:line="560" w:lineRule="exact"/>
              <w:ind w:left="492"/>
              <w:jc w:val="center"/>
              <w:rPr>
                <w:rFonts w:hint="eastAsia" w:ascii="仿宋" w:hAnsi="仿宋" w:eastAsia="仿宋" w:cs="仿宋"/>
                <w:sz w:val="32"/>
                <w:szCs w:val="32"/>
              </w:rPr>
            </w:pPr>
            <w:r>
              <w:rPr>
                <w:rFonts w:hint="eastAsia" w:ascii="仿宋" w:hAnsi="仿宋" w:eastAsia="仿宋" w:cs="仿宋"/>
                <w:spacing w:val="-10"/>
                <w:sz w:val="32"/>
                <w:szCs w:val="32"/>
              </w:rPr>
              <w:t>下午</w:t>
            </w:r>
          </w:p>
        </w:tc>
        <w:tc>
          <w:tcPr>
            <w:tcW w:w="3896" w:type="dxa"/>
            <w:noWrap w:val="0"/>
            <w:vAlign w:val="center"/>
          </w:tcPr>
          <w:p>
            <w:pPr>
              <w:spacing w:before="257" w:line="560" w:lineRule="exact"/>
              <w:jc w:val="center"/>
              <w:rPr>
                <w:rFonts w:hint="eastAsia" w:ascii="仿宋" w:hAnsi="仿宋" w:eastAsia="仿宋" w:cs="仿宋"/>
                <w:sz w:val="32"/>
                <w:szCs w:val="32"/>
              </w:rPr>
            </w:pPr>
            <w:r>
              <w:rPr>
                <w:rFonts w:hint="eastAsia" w:ascii="仿宋" w:hAnsi="仿宋" w:eastAsia="仿宋" w:cs="仿宋"/>
                <w:spacing w:val="-6"/>
                <w:sz w:val="32"/>
                <w:szCs w:val="32"/>
              </w:rPr>
              <w:t>统</w:t>
            </w:r>
            <w:r>
              <w:rPr>
                <w:rFonts w:hint="eastAsia" w:ascii="仿宋" w:hAnsi="仿宋" w:eastAsia="仿宋" w:cs="仿宋"/>
                <w:spacing w:val="-5"/>
                <w:sz w:val="32"/>
                <w:szCs w:val="32"/>
              </w:rPr>
              <w:t>计分数</w:t>
            </w:r>
            <w:r>
              <w:rPr>
                <w:rFonts w:hint="eastAsia" w:ascii="仿宋" w:hAnsi="仿宋" w:eastAsia="仿宋" w:cs="仿宋"/>
                <w:spacing w:val="15"/>
                <w:sz w:val="32"/>
                <w:szCs w:val="32"/>
              </w:rPr>
              <w:t>；成绩公示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99" w:hRule="atLeast"/>
          <w:jc w:val="center"/>
        </w:trPr>
        <w:tc>
          <w:tcPr>
            <w:tcW w:w="1547" w:type="dxa"/>
            <w:vMerge w:val="restart"/>
            <w:noWrap w:val="0"/>
            <w:vAlign w:val="center"/>
          </w:tcPr>
          <w:p>
            <w:pPr>
              <w:spacing w:before="258" w:line="560" w:lineRule="exact"/>
              <w:jc w:val="center"/>
              <w:rPr>
                <w:rFonts w:ascii="仿宋" w:hAnsi="仿宋" w:eastAsia="仿宋" w:cs="仿宋"/>
                <w:sz w:val="32"/>
                <w:szCs w:val="32"/>
              </w:rPr>
            </w:pPr>
            <w:r>
              <w:rPr>
                <w:rFonts w:hint="eastAsia" w:ascii="仿宋" w:hAnsi="仿宋" w:eastAsia="仿宋" w:cs="仿宋"/>
                <w:sz w:val="32"/>
                <w:szCs w:val="32"/>
                <w:lang w:val="en-US" w:eastAsia="zh-CN"/>
              </w:rPr>
              <w:t>8月26日</w:t>
            </w:r>
          </w:p>
        </w:tc>
        <w:tc>
          <w:tcPr>
            <w:tcW w:w="3400" w:type="dxa"/>
            <w:noWrap w:val="0"/>
            <w:vAlign w:val="center"/>
          </w:tcPr>
          <w:p>
            <w:pPr>
              <w:spacing w:before="258" w:line="560" w:lineRule="exact"/>
              <w:ind w:left="492"/>
              <w:jc w:val="center"/>
              <w:rPr>
                <w:rFonts w:hint="eastAsia" w:ascii="仿宋" w:hAnsi="仿宋" w:eastAsia="仿宋" w:cs="仿宋"/>
                <w:spacing w:val="-10"/>
                <w:sz w:val="32"/>
                <w:szCs w:val="32"/>
              </w:rPr>
            </w:pPr>
            <w:r>
              <w:rPr>
                <w:rFonts w:hint="eastAsia" w:ascii="仿宋" w:hAnsi="仿宋" w:eastAsia="仿宋" w:cs="仿宋"/>
                <w:spacing w:val="-8"/>
                <w:sz w:val="32"/>
                <w:szCs w:val="32"/>
              </w:rPr>
              <w:t>上</w:t>
            </w:r>
            <w:r>
              <w:rPr>
                <w:rFonts w:hint="eastAsia" w:ascii="仿宋" w:hAnsi="仿宋" w:eastAsia="仿宋" w:cs="仿宋"/>
                <w:spacing w:val="-7"/>
                <w:sz w:val="32"/>
                <w:szCs w:val="32"/>
              </w:rPr>
              <w:t>午</w:t>
            </w:r>
          </w:p>
        </w:tc>
        <w:tc>
          <w:tcPr>
            <w:tcW w:w="3896" w:type="dxa"/>
            <w:noWrap w:val="0"/>
            <w:vAlign w:val="center"/>
          </w:tcPr>
          <w:p>
            <w:pPr>
              <w:spacing w:before="257" w:line="560" w:lineRule="exact"/>
              <w:jc w:val="center"/>
              <w:rPr>
                <w:rFonts w:hint="eastAsia" w:ascii="仿宋" w:hAnsi="仿宋" w:eastAsia="仿宋" w:cs="仿宋"/>
                <w:spacing w:val="-4"/>
                <w:sz w:val="32"/>
                <w:szCs w:val="32"/>
              </w:rPr>
            </w:pPr>
            <w:r>
              <w:rPr>
                <w:rFonts w:hint="eastAsia" w:ascii="仿宋" w:hAnsi="仿宋" w:eastAsia="仿宋" w:cs="仿宋"/>
                <w:spacing w:val="-4"/>
                <w:sz w:val="32"/>
                <w:szCs w:val="32"/>
              </w:rPr>
              <w:t>总结颁奖闭幕会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3" w:hRule="atLeast"/>
          <w:jc w:val="center"/>
        </w:trPr>
        <w:tc>
          <w:tcPr>
            <w:tcW w:w="1547" w:type="dxa"/>
            <w:vMerge w:val="continue"/>
            <w:noWrap w:val="0"/>
            <w:vAlign w:val="center"/>
          </w:tcPr>
          <w:p>
            <w:pPr>
              <w:spacing w:before="258" w:line="560" w:lineRule="exact"/>
              <w:jc w:val="center"/>
              <w:rPr>
                <w:rFonts w:ascii="仿宋" w:hAnsi="仿宋" w:eastAsia="仿宋" w:cs="仿宋"/>
                <w:sz w:val="32"/>
                <w:szCs w:val="32"/>
              </w:rPr>
            </w:pPr>
          </w:p>
        </w:tc>
        <w:tc>
          <w:tcPr>
            <w:tcW w:w="3400" w:type="dxa"/>
            <w:noWrap w:val="0"/>
            <w:vAlign w:val="center"/>
          </w:tcPr>
          <w:p>
            <w:pPr>
              <w:spacing w:before="258" w:line="560" w:lineRule="exact"/>
              <w:ind w:left="487"/>
              <w:jc w:val="center"/>
              <w:rPr>
                <w:rFonts w:hint="eastAsia" w:ascii="仿宋" w:hAnsi="仿宋" w:eastAsia="仿宋" w:cs="仿宋"/>
                <w:sz w:val="32"/>
                <w:szCs w:val="32"/>
              </w:rPr>
            </w:pPr>
            <w:r>
              <w:rPr>
                <w:rFonts w:hint="eastAsia" w:ascii="仿宋" w:hAnsi="仿宋" w:eastAsia="仿宋" w:cs="仿宋"/>
                <w:spacing w:val="-8"/>
                <w:sz w:val="32"/>
                <w:szCs w:val="32"/>
              </w:rPr>
              <w:t>下午</w:t>
            </w:r>
          </w:p>
        </w:tc>
        <w:tc>
          <w:tcPr>
            <w:tcW w:w="3896" w:type="dxa"/>
            <w:noWrap w:val="0"/>
            <w:vAlign w:val="center"/>
          </w:tcPr>
          <w:p>
            <w:pPr>
              <w:spacing w:before="258" w:line="560" w:lineRule="exact"/>
              <w:jc w:val="center"/>
              <w:rPr>
                <w:rFonts w:hint="eastAsia" w:ascii="仿宋" w:hAnsi="仿宋" w:eastAsia="仿宋" w:cs="仿宋"/>
                <w:sz w:val="32"/>
                <w:szCs w:val="32"/>
              </w:rPr>
            </w:pPr>
            <w:r>
              <w:rPr>
                <w:rFonts w:hint="eastAsia" w:ascii="仿宋" w:hAnsi="仿宋" w:eastAsia="仿宋" w:cs="仿宋"/>
                <w:spacing w:val="-6"/>
                <w:sz w:val="32"/>
                <w:szCs w:val="32"/>
              </w:rPr>
              <w:t>返</w:t>
            </w:r>
            <w:r>
              <w:rPr>
                <w:rFonts w:hint="eastAsia" w:ascii="仿宋" w:hAnsi="仿宋" w:eastAsia="仿宋" w:cs="仿宋"/>
                <w:spacing w:val="-5"/>
                <w:sz w:val="32"/>
                <w:szCs w:val="32"/>
              </w:rPr>
              <w:t>程</w:t>
            </w:r>
          </w:p>
        </w:tc>
      </w:tr>
    </w:tbl>
    <w:p>
      <w:pPr>
        <w:spacing w:line="560" w:lineRule="exact"/>
      </w:pPr>
    </w:p>
    <w:p>
      <w:pPr>
        <w:spacing w:line="560" w:lineRule="exact"/>
        <w:sectPr>
          <w:footerReference r:id="rId6" w:type="default"/>
          <w:pgSz w:w="11900" w:h="16840"/>
          <w:pgMar w:top="1431" w:right="1505" w:bottom="1508" w:left="1552" w:header="0" w:footer="1226" w:gutter="0"/>
          <w:pgBorders>
            <w:top w:val="none" w:sz="0" w:space="0"/>
            <w:left w:val="none" w:sz="0" w:space="0"/>
            <w:bottom w:val="none" w:sz="0" w:space="0"/>
            <w:right w:val="none" w:sz="0" w:space="0"/>
          </w:pgBorders>
          <w:cols w:space="720" w:num="1"/>
        </w:sectPr>
      </w:pPr>
    </w:p>
    <w:p>
      <w:pPr>
        <w:spacing w:before="101" w:line="560" w:lineRule="exact"/>
        <w:ind w:left="142"/>
        <w:rPr>
          <w:rFonts w:ascii="黑体" w:hAnsi="黑体" w:eastAsia="黑体" w:cs="黑体"/>
          <w:sz w:val="32"/>
          <w:szCs w:val="32"/>
        </w:rPr>
      </w:pPr>
      <w:r>
        <w:rPr>
          <w:rFonts w:ascii="黑体" w:hAnsi="黑体" w:eastAsia="黑体" w:cs="黑体"/>
          <w:spacing w:val="-22"/>
          <w:sz w:val="32"/>
          <w:szCs w:val="32"/>
        </w:rPr>
        <w:t>附</w:t>
      </w:r>
      <w:r>
        <w:rPr>
          <w:rFonts w:ascii="黑体" w:hAnsi="黑体" w:eastAsia="黑体" w:cs="黑体"/>
          <w:spacing w:val="-20"/>
          <w:sz w:val="32"/>
          <w:szCs w:val="32"/>
        </w:rPr>
        <w:t>件 4</w:t>
      </w:r>
      <w:r>
        <w:rPr>
          <w:rFonts w:hint="eastAsia" w:ascii="黑体" w:hAnsi="黑体" w:eastAsia="黑体" w:cs="黑体"/>
          <w:spacing w:val="-20"/>
          <w:sz w:val="32"/>
          <w:szCs w:val="32"/>
        </w:rPr>
        <w:t>-1</w:t>
      </w:r>
    </w:p>
    <w:p>
      <w:pPr>
        <w:spacing w:line="560" w:lineRule="exact"/>
        <w:ind w:firstLine="134"/>
        <w:textAlignment w:val="center"/>
      </w:pPr>
    </w:p>
    <w:p>
      <w:pPr>
        <w:spacing w:line="560" w:lineRule="exact"/>
        <w:jc w:val="center"/>
        <w:rPr>
          <w:rFonts w:hint="eastAsia" w:ascii="方正小标宋简体" w:hAnsi="方正小标宋简体" w:eastAsia="方正小标宋简体" w:cs="方正小标宋简体"/>
          <w:color w:val="auto"/>
          <w:spacing w:val="-11"/>
          <w:sz w:val="44"/>
          <w:szCs w:val="44"/>
        </w:rPr>
      </w:pPr>
      <w:r>
        <w:rPr>
          <w:rFonts w:hint="eastAsia" w:ascii="方正小标宋简体" w:hAnsi="方正小标宋简体" w:eastAsia="方正小标宋简体" w:cs="方正小标宋简体"/>
          <w:color w:val="auto"/>
          <w:spacing w:val="-11"/>
          <w:sz w:val="44"/>
          <w:szCs w:val="44"/>
        </w:rPr>
        <w:t>第六届广东省农产品检测技能竞赛暨</w:t>
      </w:r>
    </w:p>
    <w:p>
      <w:pPr>
        <w:spacing w:line="560" w:lineRule="exact"/>
        <w:jc w:val="center"/>
        <w:rPr>
          <w:rFonts w:hint="eastAsia" w:ascii="方正小标宋简体" w:hAnsi="方正小标宋简体" w:eastAsia="方正小标宋简体" w:cs="方正小标宋简体"/>
          <w:color w:val="auto"/>
          <w:spacing w:val="-11"/>
          <w:sz w:val="44"/>
          <w:szCs w:val="44"/>
        </w:rPr>
      </w:pPr>
      <w:r>
        <w:rPr>
          <w:rFonts w:hint="eastAsia" w:ascii="方正小标宋简体" w:hAnsi="方正小标宋简体" w:eastAsia="方正小标宋简体" w:cs="方正小标宋简体"/>
          <w:color w:val="auto"/>
          <w:spacing w:val="-11"/>
          <w:sz w:val="44"/>
          <w:szCs w:val="44"/>
        </w:rPr>
        <w:t>第二届广东省农产品食品检验员</w:t>
      </w:r>
    </w:p>
    <w:p>
      <w:pPr>
        <w:spacing w:before="52" w:line="560" w:lineRule="exact"/>
        <w:jc w:val="center"/>
        <w:textAlignment w:val="center"/>
      </w:pPr>
      <w:r>
        <w:rPr>
          <w:rFonts w:hint="eastAsia" w:ascii="方正小标宋简体" w:hAnsi="方正小标宋简体" w:eastAsia="方正小标宋简体" w:cs="方正小标宋简体"/>
          <w:color w:val="auto"/>
          <w:spacing w:val="-11"/>
          <w:sz w:val="44"/>
          <w:szCs w:val="44"/>
        </w:rPr>
        <w:t>技能竞赛队员推荐表</w:t>
      </w:r>
    </w:p>
    <w:p>
      <w:pPr>
        <w:spacing w:before="176" w:line="280" w:lineRule="exact"/>
        <w:ind w:left="430"/>
        <w:rPr>
          <w:rFonts w:ascii="新宋体" w:hAnsi="新宋体" w:eastAsia="新宋体" w:cs="新宋体"/>
          <w:spacing w:val="-2"/>
          <w:sz w:val="22"/>
          <w:szCs w:val="22"/>
        </w:rPr>
      </w:pPr>
    </w:p>
    <w:p>
      <w:pPr>
        <w:spacing w:before="176" w:line="280" w:lineRule="exact"/>
        <w:ind w:left="430"/>
        <w:rPr>
          <w:rFonts w:ascii="新宋体" w:hAnsi="新宋体" w:eastAsia="新宋体" w:cs="新宋体"/>
          <w:spacing w:val="-2"/>
          <w:sz w:val="22"/>
          <w:szCs w:val="22"/>
        </w:rPr>
      </w:pPr>
      <w:r>
        <w:rPr>
          <w:rFonts w:ascii="新宋体" w:hAnsi="新宋体" w:eastAsia="新宋体" w:cs="新宋体"/>
          <w:spacing w:val="-2"/>
          <w:sz w:val="22"/>
          <w:szCs w:val="22"/>
        </w:rPr>
        <w:t>地级以上市(代表队)名称：</w:t>
      </w:r>
    </w:p>
    <w:tbl>
      <w:tblPr>
        <w:tblStyle w:val="8"/>
        <w:tblW w:w="9064" w:type="dxa"/>
        <w:tblInd w:w="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291"/>
        <w:gridCol w:w="1135"/>
        <w:gridCol w:w="1036"/>
        <w:gridCol w:w="199"/>
        <w:gridCol w:w="952"/>
        <w:gridCol w:w="420"/>
        <w:gridCol w:w="1247"/>
        <w:gridCol w:w="453"/>
        <w:gridCol w:w="849"/>
        <w:gridCol w:w="148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78" w:hRule="atLeast"/>
        </w:trPr>
        <w:tc>
          <w:tcPr>
            <w:tcW w:w="1291" w:type="dxa"/>
            <w:noWrap w:val="0"/>
            <w:vAlign w:val="top"/>
          </w:tcPr>
          <w:p>
            <w:pPr>
              <w:spacing w:before="176" w:line="280" w:lineRule="exact"/>
              <w:ind w:left="430"/>
              <w:rPr>
                <w:rFonts w:ascii="新宋体" w:hAnsi="新宋体" w:eastAsia="新宋体" w:cs="新宋体"/>
                <w:sz w:val="22"/>
                <w:szCs w:val="22"/>
              </w:rPr>
            </w:pPr>
            <w:r>
              <w:rPr>
                <w:rFonts w:ascii="新宋体" w:hAnsi="新宋体" w:eastAsia="新宋体" w:cs="新宋体"/>
                <w:spacing w:val="-2"/>
                <w:sz w:val="22"/>
                <w:szCs w:val="22"/>
              </w:rPr>
              <w:t>姓名</w:t>
            </w:r>
          </w:p>
        </w:tc>
        <w:tc>
          <w:tcPr>
            <w:tcW w:w="1135" w:type="dxa"/>
            <w:noWrap w:val="0"/>
            <w:vAlign w:val="top"/>
          </w:tcPr>
          <w:p>
            <w:pPr>
              <w:spacing w:line="280" w:lineRule="exact"/>
            </w:pPr>
          </w:p>
        </w:tc>
        <w:tc>
          <w:tcPr>
            <w:tcW w:w="1235" w:type="dxa"/>
            <w:gridSpan w:val="2"/>
            <w:noWrap w:val="0"/>
            <w:vAlign w:val="top"/>
          </w:tcPr>
          <w:p>
            <w:pPr>
              <w:spacing w:before="176" w:line="280" w:lineRule="exact"/>
              <w:ind w:left="405"/>
              <w:rPr>
                <w:rFonts w:ascii="新宋体" w:hAnsi="新宋体" w:eastAsia="新宋体" w:cs="新宋体"/>
                <w:sz w:val="22"/>
                <w:szCs w:val="22"/>
              </w:rPr>
            </w:pPr>
            <w:r>
              <w:rPr>
                <w:rFonts w:ascii="新宋体" w:hAnsi="新宋体" w:eastAsia="新宋体" w:cs="新宋体"/>
                <w:spacing w:val="-3"/>
                <w:sz w:val="22"/>
                <w:szCs w:val="22"/>
              </w:rPr>
              <w:t>性别</w:t>
            </w:r>
          </w:p>
        </w:tc>
        <w:tc>
          <w:tcPr>
            <w:tcW w:w="1372" w:type="dxa"/>
            <w:gridSpan w:val="2"/>
            <w:noWrap w:val="0"/>
            <w:vAlign w:val="top"/>
          </w:tcPr>
          <w:p>
            <w:pPr>
              <w:spacing w:line="280" w:lineRule="exact"/>
            </w:pPr>
          </w:p>
        </w:tc>
        <w:tc>
          <w:tcPr>
            <w:tcW w:w="1247" w:type="dxa"/>
            <w:noWrap w:val="0"/>
            <w:vAlign w:val="top"/>
          </w:tcPr>
          <w:p>
            <w:pPr>
              <w:spacing w:before="175" w:line="280" w:lineRule="exact"/>
              <w:ind w:left="440"/>
              <w:rPr>
                <w:rFonts w:ascii="新宋体" w:hAnsi="新宋体" w:eastAsia="新宋体" w:cs="新宋体"/>
                <w:sz w:val="22"/>
                <w:szCs w:val="22"/>
              </w:rPr>
            </w:pPr>
            <w:r>
              <w:rPr>
                <w:rFonts w:ascii="新宋体" w:hAnsi="新宋体" w:eastAsia="新宋体" w:cs="新宋体"/>
                <w:spacing w:val="-10"/>
                <w:sz w:val="22"/>
                <w:szCs w:val="22"/>
              </w:rPr>
              <w:t>民</w:t>
            </w:r>
            <w:r>
              <w:rPr>
                <w:rFonts w:ascii="新宋体" w:hAnsi="新宋体" w:eastAsia="新宋体" w:cs="新宋体"/>
                <w:spacing w:val="-9"/>
                <w:sz w:val="22"/>
                <w:szCs w:val="22"/>
              </w:rPr>
              <w:t>族</w:t>
            </w:r>
          </w:p>
        </w:tc>
        <w:tc>
          <w:tcPr>
            <w:tcW w:w="1302" w:type="dxa"/>
            <w:gridSpan w:val="2"/>
            <w:noWrap w:val="0"/>
            <w:vAlign w:val="top"/>
          </w:tcPr>
          <w:p>
            <w:pPr>
              <w:spacing w:line="280" w:lineRule="exact"/>
            </w:pPr>
          </w:p>
        </w:tc>
        <w:tc>
          <w:tcPr>
            <w:tcW w:w="1482" w:type="dxa"/>
            <w:vMerge w:val="restart"/>
            <w:tcBorders>
              <w:bottom w:val="nil"/>
            </w:tcBorders>
            <w:noWrap w:val="0"/>
            <w:vAlign w:val="top"/>
          </w:tcPr>
          <w:p>
            <w:pPr>
              <w:spacing w:line="280" w:lineRule="exact"/>
            </w:pPr>
          </w:p>
          <w:p>
            <w:pPr>
              <w:spacing w:before="72" w:line="280" w:lineRule="exact"/>
              <w:ind w:left="531"/>
              <w:rPr>
                <w:rFonts w:ascii="新宋体" w:hAnsi="新宋体" w:eastAsia="新宋体" w:cs="新宋体"/>
                <w:sz w:val="22"/>
                <w:szCs w:val="22"/>
              </w:rPr>
            </w:pPr>
            <w:r>
              <w:rPr>
                <w:rFonts w:ascii="新宋体" w:hAnsi="新宋体" w:eastAsia="新宋体" w:cs="新宋体"/>
                <w:spacing w:val="-4"/>
                <w:sz w:val="22"/>
                <w:szCs w:val="22"/>
              </w:rPr>
              <w:t>近</w:t>
            </w:r>
            <w:r>
              <w:rPr>
                <w:rFonts w:ascii="新宋体" w:hAnsi="新宋体" w:eastAsia="新宋体" w:cs="新宋体"/>
                <w:spacing w:val="-3"/>
                <w:sz w:val="22"/>
                <w:szCs w:val="22"/>
              </w:rPr>
              <w:t>期</w:t>
            </w:r>
          </w:p>
          <w:p>
            <w:pPr>
              <w:spacing w:before="24" w:line="280" w:lineRule="exact"/>
              <w:ind w:left="537"/>
              <w:rPr>
                <w:rFonts w:ascii="新宋体" w:hAnsi="新宋体" w:eastAsia="新宋体" w:cs="新宋体"/>
                <w:sz w:val="22"/>
                <w:szCs w:val="22"/>
              </w:rPr>
            </w:pPr>
            <w:r>
              <w:rPr>
                <w:rFonts w:ascii="新宋体" w:hAnsi="新宋体" w:eastAsia="新宋体" w:cs="新宋体"/>
                <w:spacing w:val="-6"/>
                <w:sz w:val="22"/>
                <w:szCs w:val="22"/>
              </w:rPr>
              <w:t>免</w:t>
            </w:r>
            <w:r>
              <w:rPr>
                <w:rFonts w:ascii="新宋体" w:hAnsi="新宋体" w:eastAsia="新宋体" w:cs="新宋体"/>
                <w:spacing w:val="-4"/>
                <w:sz w:val="22"/>
                <w:szCs w:val="22"/>
              </w:rPr>
              <w:t>冠</w:t>
            </w:r>
          </w:p>
          <w:p>
            <w:pPr>
              <w:spacing w:before="23" w:line="280" w:lineRule="exact"/>
              <w:ind w:left="542"/>
              <w:rPr>
                <w:rFonts w:ascii="新宋体" w:hAnsi="新宋体" w:eastAsia="新宋体" w:cs="新宋体"/>
                <w:sz w:val="22"/>
                <w:szCs w:val="22"/>
              </w:rPr>
            </w:pPr>
            <w:r>
              <w:rPr>
                <w:rFonts w:ascii="新宋体" w:hAnsi="新宋体" w:eastAsia="新宋体" w:cs="新宋体"/>
                <w:spacing w:val="-6"/>
                <w:sz w:val="22"/>
                <w:szCs w:val="22"/>
              </w:rPr>
              <w:t>照片</w:t>
            </w:r>
          </w:p>
          <w:p>
            <w:pPr>
              <w:spacing w:line="280" w:lineRule="exact"/>
              <w:ind w:left="297"/>
              <w:rPr>
                <w:rFonts w:ascii="新宋体" w:hAnsi="新宋体" w:eastAsia="新宋体" w:cs="新宋体"/>
                <w:sz w:val="22"/>
                <w:szCs w:val="22"/>
              </w:rPr>
            </w:pPr>
            <w:r>
              <w:rPr>
                <w:rFonts w:ascii="新宋体" w:hAnsi="新宋体" w:eastAsia="新宋体" w:cs="新宋体"/>
                <w:spacing w:val="55"/>
                <w:sz w:val="22"/>
                <w:szCs w:val="22"/>
              </w:rPr>
              <w:t>(2寸)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71" w:hRule="atLeast"/>
        </w:trPr>
        <w:tc>
          <w:tcPr>
            <w:tcW w:w="1291" w:type="dxa"/>
            <w:noWrap w:val="0"/>
            <w:vAlign w:val="top"/>
          </w:tcPr>
          <w:p>
            <w:pPr>
              <w:spacing w:before="172" w:line="280" w:lineRule="exact"/>
              <w:ind w:left="238"/>
              <w:rPr>
                <w:rFonts w:ascii="新宋体" w:hAnsi="新宋体" w:eastAsia="新宋体" w:cs="新宋体"/>
                <w:sz w:val="22"/>
                <w:szCs w:val="22"/>
              </w:rPr>
            </w:pPr>
            <w:r>
              <w:rPr>
                <w:rFonts w:ascii="新宋体" w:hAnsi="新宋体" w:eastAsia="新宋体" w:cs="新宋体"/>
                <w:spacing w:val="-9"/>
                <w:sz w:val="22"/>
                <w:szCs w:val="22"/>
              </w:rPr>
              <w:t>出生年月</w:t>
            </w:r>
          </w:p>
        </w:tc>
        <w:tc>
          <w:tcPr>
            <w:tcW w:w="1135" w:type="dxa"/>
            <w:noWrap w:val="0"/>
            <w:vAlign w:val="top"/>
          </w:tcPr>
          <w:p>
            <w:pPr>
              <w:spacing w:line="280" w:lineRule="exact"/>
            </w:pPr>
          </w:p>
        </w:tc>
        <w:tc>
          <w:tcPr>
            <w:tcW w:w="1235" w:type="dxa"/>
            <w:gridSpan w:val="2"/>
            <w:noWrap w:val="0"/>
            <w:vAlign w:val="top"/>
          </w:tcPr>
          <w:p>
            <w:pPr>
              <w:spacing w:before="171" w:line="280" w:lineRule="exact"/>
              <w:ind w:left="191"/>
              <w:rPr>
                <w:rFonts w:ascii="新宋体" w:hAnsi="新宋体" w:eastAsia="新宋体" w:cs="新宋体"/>
                <w:sz w:val="22"/>
                <w:szCs w:val="22"/>
              </w:rPr>
            </w:pPr>
            <w:r>
              <w:rPr>
                <w:rFonts w:ascii="新宋体" w:hAnsi="新宋体" w:eastAsia="新宋体" w:cs="新宋体"/>
                <w:spacing w:val="-5"/>
                <w:sz w:val="22"/>
                <w:szCs w:val="22"/>
              </w:rPr>
              <w:t>文</w:t>
            </w:r>
            <w:r>
              <w:rPr>
                <w:rFonts w:ascii="新宋体" w:hAnsi="新宋体" w:eastAsia="新宋体" w:cs="新宋体"/>
                <w:spacing w:val="-4"/>
                <w:sz w:val="22"/>
                <w:szCs w:val="22"/>
              </w:rPr>
              <w:t>化程度</w:t>
            </w:r>
          </w:p>
        </w:tc>
        <w:tc>
          <w:tcPr>
            <w:tcW w:w="1372" w:type="dxa"/>
            <w:gridSpan w:val="2"/>
            <w:noWrap w:val="0"/>
            <w:vAlign w:val="top"/>
          </w:tcPr>
          <w:p>
            <w:pPr>
              <w:spacing w:line="280" w:lineRule="exact"/>
            </w:pPr>
          </w:p>
        </w:tc>
        <w:tc>
          <w:tcPr>
            <w:tcW w:w="1247" w:type="dxa"/>
            <w:noWrap w:val="0"/>
            <w:vAlign w:val="top"/>
          </w:tcPr>
          <w:p>
            <w:pPr>
              <w:spacing w:before="172" w:line="280" w:lineRule="exact"/>
              <w:ind w:left="196"/>
              <w:rPr>
                <w:rFonts w:ascii="新宋体" w:hAnsi="新宋体" w:eastAsia="新宋体" w:cs="新宋体"/>
                <w:sz w:val="22"/>
                <w:szCs w:val="22"/>
              </w:rPr>
            </w:pPr>
            <w:r>
              <w:rPr>
                <w:rFonts w:ascii="新宋体" w:hAnsi="新宋体" w:eastAsia="新宋体" w:cs="新宋体"/>
                <w:spacing w:val="-4"/>
                <w:sz w:val="22"/>
                <w:szCs w:val="22"/>
              </w:rPr>
              <w:t>毕业院校</w:t>
            </w:r>
          </w:p>
        </w:tc>
        <w:tc>
          <w:tcPr>
            <w:tcW w:w="1302" w:type="dxa"/>
            <w:gridSpan w:val="2"/>
            <w:noWrap w:val="0"/>
            <w:vAlign w:val="top"/>
          </w:tcPr>
          <w:p>
            <w:pPr>
              <w:spacing w:line="280" w:lineRule="exact"/>
            </w:pPr>
          </w:p>
        </w:tc>
        <w:tc>
          <w:tcPr>
            <w:tcW w:w="1482" w:type="dxa"/>
            <w:vMerge w:val="continue"/>
            <w:tcBorders>
              <w:top w:val="nil"/>
              <w:bottom w:val="nil"/>
            </w:tcBorders>
            <w:noWrap w:val="0"/>
            <w:vAlign w:val="top"/>
          </w:tcPr>
          <w:p>
            <w:pPr>
              <w:spacing w:line="280" w:lineRule="exact"/>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61" w:hRule="atLeast"/>
        </w:trPr>
        <w:tc>
          <w:tcPr>
            <w:tcW w:w="1291" w:type="dxa"/>
            <w:noWrap w:val="0"/>
            <w:vAlign w:val="top"/>
          </w:tcPr>
          <w:p>
            <w:pPr>
              <w:spacing w:before="32" w:line="280" w:lineRule="exact"/>
              <w:ind w:left="211"/>
              <w:rPr>
                <w:rFonts w:ascii="新宋体" w:hAnsi="新宋体" w:eastAsia="新宋体" w:cs="新宋体"/>
                <w:sz w:val="22"/>
                <w:szCs w:val="22"/>
              </w:rPr>
            </w:pPr>
            <w:r>
              <w:rPr>
                <w:rFonts w:ascii="新宋体" w:hAnsi="新宋体" w:eastAsia="新宋体" w:cs="新宋体"/>
                <w:spacing w:val="-3"/>
                <w:sz w:val="22"/>
                <w:szCs w:val="22"/>
              </w:rPr>
              <w:t>所</w:t>
            </w:r>
            <w:r>
              <w:rPr>
                <w:rFonts w:ascii="新宋体" w:hAnsi="新宋体" w:eastAsia="新宋体" w:cs="新宋体"/>
                <w:spacing w:val="-2"/>
                <w:sz w:val="22"/>
                <w:szCs w:val="22"/>
              </w:rPr>
              <w:t>学专业</w:t>
            </w:r>
          </w:p>
          <w:p>
            <w:pPr>
              <w:spacing w:before="23" w:line="280" w:lineRule="exact"/>
              <w:ind w:left="317"/>
              <w:rPr>
                <w:rFonts w:ascii="新宋体" w:hAnsi="新宋体" w:eastAsia="新宋体" w:cs="新宋体"/>
                <w:sz w:val="22"/>
                <w:szCs w:val="22"/>
              </w:rPr>
            </w:pPr>
            <w:r>
              <w:rPr>
                <w:rFonts w:ascii="新宋体" w:hAnsi="新宋体" w:eastAsia="新宋体" w:cs="新宋体"/>
                <w:spacing w:val="-2"/>
                <w:sz w:val="22"/>
                <w:szCs w:val="22"/>
              </w:rPr>
              <w:t>及从</w:t>
            </w:r>
            <w:r>
              <w:rPr>
                <w:rFonts w:ascii="新宋体" w:hAnsi="新宋体" w:eastAsia="新宋体" w:cs="新宋体"/>
                <w:spacing w:val="-1"/>
                <w:sz w:val="22"/>
                <w:szCs w:val="22"/>
              </w:rPr>
              <w:t>事</w:t>
            </w:r>
          </w:p>
          <w:p>
            <w:pPr>
              <w:spacing w:before="20" w:line="280" w:lineRule="exact"/>
              <w:ind w:left="437"/>
              <w:rPr>
                <w:rFonts w:ascii="新宋体" w:hAnsi="新宋体" w:eastAsia="新宋体" w:cs="新宋体"/>
                <w:sz w:val="22"/>
                <w:szCs w:val="22"/>
              </w:rPr>
            </w:pPr>
            <w:r>
              <w:rPr>
                <w:rFonts w:ascii="新宋体" w:hAnsi="新宋体" w:eastAsia="新宋体" w:cs="新宋体"/>
                <w:spacing w:val="-4"/>
                <w:sz w:val="22"/>
                <w:szCs w:val="22"/>
              </w:rPr>
              <w:t>专</w:t>
            </w:r>
            <w:r>
              <w:rPr>
                <w:rFonts w:ascii="新宋体" w:hAnsi="新宋体" w:eastAsia="新宋体" w:cs="新宋体"/>
                <w:spacing w:val="-3"/>
                <w:sz w:val="22"/>
                <w:szCs w:val="22"/>
              </w:rPr>
              <w:t>业</w:t>
            </w:r>
          </w:p>
        </w:tc>
        <w:tc>
          <w:tcPr>
            <w:tcW w:w="1135" w:type="dxa"/>
            <w:noWrap w:val="0"/>
            <w:vAlign w:val="top"/>
          </w:tcPr>
          <w:p>
            <w:pPr>
              <w:spacing w:line="280" w:lineRule="exact"/>
            </w:pPr>
          </w:p>
        </w:tc>
        <w:tc>
          <w:tcPr>
            <w:tcW w:w="1235" w:type="dxa"/>
            <w:gridSpan w:val="2"/>
            <w:noWrap w:val="0"/>
            <w:vAlign w:val="top"/>
          </w:tcPr>
          <w:p>
            <w:pPr>
              <w:spacing w:before="174" w:line="280" w:lineRule="exact"/>
              <w:ind w:left="408" w:right="175" w:hanging="220"/>
              <w:rPr>
                <w:rFonts w:ascii="新宋体" w:hAnsi="新宋体" w:eastAsia="新宋体" w:cs="新宋体"/>
                <w:sz w:val="22"/>
                <w:szCs w:val="22"/>
              </w:rPr>
            </w:pPr>
            <w:r>
              <w:rPr>
                <w:rFonts w:ascii="新宋体" w:hAnsi="新宋体" w:eastAsia="新宋体" w:cs="新宋体"/>
                <w:spacing w:val="-6"/>
                <w:sz w:val="22"/>
                <w:szCs w:val="22"/>
              </w:rPr>
              <w:t>专</w:t>
            </w:r>
            <w:r>
              <w:rPr>
                <w:rFonts w:ascii="新宋体" w:hAnsi="新宋体" w:eastAsia="新宋体" w:cs="新宋体"/>
                <w:spacing w:val="-3"/>
                <w:sz w:val="22"/>
                <w:szCs w:val="22"/>
              </w:rPr>
              <w:t>业技术</w:t>
            </w:r>
            <w:r>
              <w:rPr>
                <w:rFonts w:ascii="新宋体" w:hAnsi="新宋体" w:eastAsia="新宋体" w:cs="新宋体"/>
                <w:sz w:val="22"/>
                <w:szCs w:val="22"/>
              </w:rPr>
              <w:t xml:space="preserve"> </w:t>
            </w:r>
            <w:r>
              <w:rPr>
                <w:rFonts w:ascii="新宋体" w:hAnsi="新宋体" w:eastAsia="新宋体" w:cs="新宋体"/>
                <w:spacing w:val="-5"/>
                <w:sz w:val="22"/>
                <w:szCs w:val="22"/>
              </w:rPr>
              <w:t>职</w:t>
            </w:r>
            <w:r>
              <w:rPr>
                <w:rFonts w:ascii="新宋体" w:hAnsi="新宋体" w:eastAsia="新宋体" w:cs="新宋体"/>
                <w:spacing w:val="-4"/>
                <w:sz w:val="22"/>
                <w:szCs w:val="22"/>
              </w:rPr>
              <w:t>务</w:t>
            </w:r>
          </w:p>
        </w:tc>
        <w:tc>
          <w:tcPr>
            <w:tcW w:w="1372" w:type="dxa"/>
            <w:gridSpan w:val="2"/>
            <w:noWrap w:val="0"/>
            <w:vAlign w:val="top"/>
          </w:tcPr>
          <w:p>
            <w:pPr>
              <w:spacing w:line="280" w:lineRule="exact"/>
            </w:pPr>
          </w:p>
        </w:tc>
        <w:tc>
          <w:tcPr>
            <w:tcW w:w="1247" w:type="dxa"/>
            <w:noWrap w:val="0"/>
            <w:vAlign w:val="top"/>
          </w:tcPr>
          <w:p>
            <w:pPr>
              <w:spacing w:before="32" w:line="280" w:lineRule="exact"/>
              <w:ind w:left="184"/>
              <w:rPr>
                <w:rFonts w:ascii="新宋体" w:hAnsi="新宋体" w:eastAsia="新宋体" w:cs="新宋体"/>
                <w:sz w:val="22"/>
                <w:szCs w:val="22"/>
              </w:rPr>
            </w:pPr>
            <w:r>
              <w:rPr>
                <w:rFonts w:ascii="新宋体" w:hAnsi="新宋体" w:eastAsia="新宋体" w:cs="新宋体"/>
                <w:spacing w:val="-1"/>
                <w:sz w:val="22"/>
                <w:szCs w:val="22"/>
              </w:rPr>
              <w:t>何年何月</w:t>
            </w:r>
          </w:p>
          <w:p>
            <w:pPr>
              <w:spacing w:before="24" w:line="280" w:lineRule="exact"/>
              <w:ind w:left="184"/>
              <w:rPr>
                <w:rFonts w:ascii="新宋体" w:hAnsi="新宋体" w:eastAsia="新宋体" w:cs="新宋体"/>
                <w:sz w:val="22"/>
                <w:szCs w:val="22"/>
              </w:rPr>
            </w:pPr>
            <w:r>
              <w:rPr>
                <w:rFonts w:ascii="新宋体" w:hAnsi="新宋体" w:eastAsia="新宋体" w:cs="新宋体"/>
                <w:spacing w:val="-1"/>
                <w:sz w:val="22"/>
                <w:szCs w:val="22"/>
              </w:rPr>
              <w:t>何日参加</w:t>
            </w:r>
          </w:p>
          <w:p>
            <w:pPr>
              <w:spacing w:before="20" w:line="280" w:lineRule="exact"/>
              <w:ind w:left="414"/>
              <w:rPr>
                <w:rFonts w:ascii="新宋体" w:hAnsi="新宋体" w:eastAsia="新宋体" w:cs="新宋体"/>
                <w:sz w:val="22"/>
                <w:szCs w:val="22"/>
              </w:rPr>
            </w:pPr>
            <w:r>
              <w:rPr>
                <w:rFonts w:ascii="新宋体" w:hAnsi="新宋体" w:eastAsia="新宋体" w:cs="新宋体"/>
                <w:spacing w:val="-4"/>
                <w:sz w:val="22"/>
                <w:szCs w:val="22"/>
              </w:rPr>
              <w:t>工</w:t>
            </w:r>
            <w:r>
              <w:rPr>
                <w:rFonts w:ascii="新宋体" w:hAnsi="新宋体" w:eastAsia="新宋体" w:cs="新宋体"/>
                <w:spacing w:val="-3"/>
                <w:sz w:val="22"/>
                <w:szCs w:val="22"/>
              </w:rPr>
              <w:t>作</w:t>
            </w:r>
          </w:p>
        </w:tc>
        <w:tc>
          <w:tcPr>
            <w:tcW w:w="1302" w:type="dxa"/>
            <w:gridSpan w:val="2"/>
            <w:noWrap w:val="0"/>
            <w:vAlign w:val="top"/>
          </w:tcPr>
          <w:p>
            <w:pPr>
              <w:spacing w:line="280" w:lineRule="exact"/>
            </w:pPr>
          </w:p>
        </w:tc>
        <w:tc>
          <w:tcPr>
            <w:tcW w:w="1482" w:type="dxa"/>
            <w:vMerge w:val="continue"/>
            <w:tcBorders>
              <w:top w:val="nil"/>
            </w:tcBorders>
            <w:noWrap w:val="0"/>
            <w:vAlign w:val="top"/>
          </w:tcPr>
          <w:p>
            <w:pPr>
              <w:spacing w:line="280" w:lineRule="exact"/>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61" w:hRule="atLeast"/>
        </w:trPr>
        <w:tc>
          <w:tcPr>
            <w:tcW w:w="1291" w:type="dxa"/>
            <w:noWrap w:val="0"/>
            <w:vAlign w:val="top"/>
          </w:tcPr>
          <w:p>
            <w:pPr>
              <w:spacing w:before="31" w:line="280" w:lineRule="exact"/>
              <w:ind w:left="205" w:right="203"/>
              <w:rPr>
                <w:rFonts w:ascii="新宋体" w:hAnsi="新宋体" w:eastAsia="新宋体" w:cs="新宋体"/>
                <w:sz w:val="22"/>
                <w:szCs w:val="22"/>
              </w:rPr>
            </w:pPr>
            <w:r>
              <w:rPr>
                <w:rFonts w:ascii="新宋体" w:hAnsi="新宋体" w:eastAsia="新宋体" w:cs="新宋体"/>
                <w:spacing w:val="-1"/>
                <w:sz w:val="22"/>
                <w:szCs w:val="22"/>
              </w:rPr>
              <w:t>何年何月</w:t>
            </w:r>
            <w:r>
              <w:rPr>
                <w:rFonts w:ascii="新宋体" w:hAnsi="新宋体" w:eastAsia="新宋体" w:cs="新宋体"/>
                <w:sz w:val="22"/>
                <w:szCs w:val="22"/>
              </w:rPr>
              <w:t xml:space="preserve"> </w:t>
            </w:r>
            <w:r>
              <w:rPr>
                <w:rFonts w:ascii="新宋体" w:hAnsi="新宋体" w:eastAsia="新宋体" w:cs="新宋体"/>
                <w:spacing w:val="-1"/>
                <w:sz w:val="22"/>
                <w:szCs w:val="22"/>
              </w:rPr>
              <w:t>何日从事</w:t>
            </w:r>
            <w:r>
              <w:rPr>
                <w:rFonts w:ascii="新宋体" w:hAnsi="新宋体" w:eastAsia="新宋体" w:cs="新宋体"/>
                <w:sz w:val="22"/>
                <w:szCs w:val="22"/>
              </w:rPr>
              <w:t xml:space="preserve"> </w:t>
            </w:r>
            <w:r>
              <w:rPr>
                <w:rFonts w:ascii="新宋体" w:hAnsi="新宋体" w:eastAsia="新宋体" w:cs="新宋体"/>
                <w:spacing w:val="-1"/>
                <w:sz w:val="22"/>
                <w:szCs w:val="22"/>
              </w:rPr>
              <w:t>检测工作</w:t>
            </w:r>
          </w:p>
        </w:tc>
        <w:tc>
          <w:tcPr>
            <w:tcW w:w="1135" w:type="dxa"/>
            <w:noWrap w:val="0"/>
            <w:vAlign w:val="top"/>
          </w:tcPr>
          <w:p>
            <w:pPr>
              <w:spacing w:line="280" w:lineRule="exact"/>
            </w:pPr>
          </w:p>
        </w:tc>
        <w:tc>
          <w:tcPr>
            <w:tcW w:w="1235" w:type="dxa"/>
            <w:gridSpan w:val="2"/>
            <w:noWrap w:val="0"/>
            <w:vAlign w:val="top"/>
          </w:tcPr>
          <w:p>
            <w:pPr>
              <w:spacing w:before="31" w:line="280" w:lineRule="exact"/>
              <w:ind w:left="177" w:right="175"/>
              <w:rPr>
                <w:rFonts w:ascii="新宋体" w:hAnsi="新宋体" w:eastAsia="新宋体" w:cs="新宋体"/>
                <w:sz w:val="22"/>
                <w:szCs w:val="22"/>
              </w:rPr>
            </w:pPr>
            <w:r>
              <w:rPr>
                <w:rFonts w:ascii="新宋体" w:hAnsi="新宋体" w:eastAsia="新宋体" w:cs="新宋体"/>
                <w:spacing w:val="-1"/>
                <w:sz w:val="22"/>
                <w:szCs w:val="22"/>
              </w:rPr>
              <w:t>何年何月</w:t>
            </w:r>
            <w:r>
              <w:rPr>
                <w:rFonts w:ascii="新宋体" w:hAnsi="新宋体" w:eastAsia="新宋体" w:cs="新宋体"/>
                <w:sz w:val="22"/>
                <w:szCs w:val="22"/>
              </w:rPr>
              <w:t xml:space="preserve"> </w:t>
            </w:r>
            <w:r>
              <w:rPr>
                <w:rFonts w:ascii="新宋体" w:hAnsi="新宋体" w:eastAsia="新宋体" w:cs="新宋体"/>
                <w:spacing w:val="-1"/>
                <w:sz w:val="22"/>
                <w:szCs w:val="22"/>
              </w:rPr>
              <w:t>何日在本</w:t>
            </w:r>
            <w:r>
              <w:rPr>
                <w:rFonts w:ascii="新宋体" w:hAnsi="新宋体" w:eastAsia="新宋体" w:cs="新宋体"/>
                <w:sz w:val="22"/>
                <w:szCs w:val="22"/>
              </w:rPr>
              <w:t xml:space="preserve"> </w:t>
            </w:r>
            <w:r>
              <w:rPr>
                <w:rFonts w:ascii="新宋体" w:hAnsi="新宋体" w:eastAsia="新宋体" w:cs="新宋体"/>
                <w:spacing w:val="-1"/>
                <w:sz w:val="22"/>
                <w:szCs w:val="22"/>
              </w:rPr>
              <w:t>单位工作</w:t>
            </w:r>
          </w:p>
        </w:tc>
        <w:tc>
          <w:tcPr>
            <w:tcW w:w="1372" w:type="dxa"/>
            <w:gridSpan w:val="2"/>
            <w:noWrap w:val="0"/>
            <w:vAlign w:val="top"/>
          </w:tcPr>
          <w:p>
            <w:pPr>
              <w:spacing w:line="280" w:lineRule="exact"/>
            </w:pPr>
          </w:p>
        </w:tc>
        <w:tc>
          <w:tcPr>
            <w:tcW w:w="1700" w:type="dxa"/>
            <w:gridSpan w:val="2"/>
            <w:noWrap w:val="0"/>
            <w:vAlign w:val="top"/>
          </w:tcPr>
          <w:p>
            <w:pPr>
              <w:spacing w:line="280" w:lineRule="exact"/>
            </w:pPr>
          </w:p>
          <w:p>
            <w:pPr>
              <w:spacing w:before="71" w:line="280" w:lineRule="exact"/>
              <w:ind w:left="310"/>
              <w:rPr>
                <w:rFonts w:ascii="新宋体" w:hAnsi="新宋体" w:eastAsia="新宋体" w:cs="新宋体"/>
                <w:sz w:val="22"/>
                <w:szCs w:val="22"/>
              </w:rPr>
            </w:pPr>
            <w:r>
              <w:rPr>
                <w:rFonts w:ascii="新宋体" w:hAnsi="新宋体" w:eastAsia="新宋体" w:cs="新宋体"/>
                <w:spacing w:val="-4"/>
                <w:sz w:val="22"/>
                <w:szCs w:val="22"/>
              </w:rPr>
              <w:t>身</w:t>
            </w:r>
            <w:r>
              <w:rPr>
                <w:rFonts w:ascii="新宋体" w:hAnsi="新宋体" w:eastAsia="新宋体" w:cs="新宋体"/>
                <w:spacing w:val="-2"/>
                <w:sz w:val="22"/>
                <w:szCs w:val="22"/>
              </w:rPr>
              <w:t>份证号码</w:t>
            </w:r>
          </w:p>
        </w:tc>
        <w:tc>
          <w:tcPr>
            <w:tcW w:w="2331" w:type="dxa"/>
            <w:gridSpan w:val="2"/>
            <w:noWrap w:val="0"/>
            <w:vAlign w:val="top"/>
          </w:tcPr>
          <w:p>
            <w:pPr>
              <w:spacing w:line="280" w:lineRule="exact"/>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70" w:hRule="atLeast"/>
        </w:trPr>
        <w:tc>
          <w:tcPr>
            <w:tcW w:w="1291" w:type="dxa"/>
            <w:noWrap w:val="0"/>
            <w:vAlign w:val="top"/>
          </w:tcPr>
          <w:p>
            <w:pPr>
              <w:spacing w:before="170" w:line="280" w:lineRule="exact"/>
              <w:ind w:left="215"/>
              <w:rPr>
                <w:rFonts w:ascii="新宋体" w:hAnsi="新宋体" w:eastAsia="新宋体" w:cs="新宋体"/>
                <w:sz w:val="22"/>
                <w:szCs w:val="22"/>
              </w:rPr>
            </w:pPr>
            <w:r>
              <w:rPr>
                <w:rFonts w:ascii="新宋体" w:hAnsi="新宋体" w:eastAsia="新宋体" w:cs="新宋体"/>
                <w:spacing w:val="-4"/>
                <w:sz w:val="22"/>
                <w:szCs w:val="22"/>
              </w:rPr>
              <w:t>工</w:t>
            </w:r>
            <w:r>
              <w:rPr>
                <w:rFonts w:ascii="新宋体" w:hAnsi="新宋体" w:eastAsia="新宋体" w:cs="新宋体"/>
                <w:spacing w:val="-3"/>
                <w:sz w:val="22"/>
                <w:szCs w:val="22"/>
              </w:rPr>
              <w:t>作单位</w:t>
            </w:r>
          </w:p>
        </w:tc>
        <w:tc>
          <w:tcPr>
            <w:tcW w:w="7773" w:type="dxa"/>
            <w:gridSpan w:val="9"/>
            <w:noWrap w:val="0"/>
            <w:vAlign w:val="top"/>
          </w:tcPr>
          <w:p>
            <w:pPr>
              <w:spacing w:line="280" w:lineRule="exact"/>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75" w:hRule="atLeast"/>
        </w:trPr>
        <w:tc>
          <w:tcPr>
            <w:tcW w:w="1291" w:type="dxa"/>
            <w:noWrap w:val="0"/>
            <w:vAlign w:val="top"/>
          </w:tcPr>
          <w:p>
            <w:pPr>
              <w:spacing w:before="31" w:line="280" w:lineRule="exact"/>
              <w:ind w:left="428" w:right="203" w:hanging="211"/>
              <w:rPr>
                <w:rFonts w:ascii="新宋体" w:hAnsi="新宋体" w:eastAsia="新宋体" w:cs="新宋体"/>
                <w:sz w:val="22"/>
                <w:szCs w:val="22"/>
              </w:rPr>
            </w:pPr>
            <w:r>
              <w:rPr>
                <w:rFonts w:ascii="新宋体" w:hAnsi="新宋体" w:eastAsia="新宋体" w:cs="新宋体"/>
                <w:spacing w:val="-6"/>
                <w:sz w:val="22"/>
                <w:szCs w:val="22"/>
              </w:rPr>
              <w:t>现</w:t>
            </w:r>
            <w:r>
              <w:rPr>
                <w:rFonts w:ascii="新宋体" w:hAnsi="新宋体" w:eastAsia="新宋体" w:cs="新宋体"/>
                <w:spacing w:val="-3"/>
                <w:sz w:val="22"/>
                <w:szCs w:val="22"/>
              </w:rPr>
              <w:t>场操作</w:t>
            </w:r>
            <w:r>
              <w:rPr>
                <w:rFonts w:ascii="新宋体" w:hAnsi="新宋体" w:eastAsia="新宋体" w:cs="新宋体"/>
                <w:sz w:val="22"/>
                <w:szCs w:val="22"/>
              </w:rPr>
              <w:t xml:space="preserve"> </w:t>
            </w:r>
            <w:r>
              <w:rPr>
                <w:rFonts w:ascii="新宋体" w:hAnsi="新宋体" w:eastAsia="新宋体" w:cs="新宋体"/>
                <w:spacing w:val="-2"/>
                <w:sz w:val="22"/>
                <w:szCs w:val="22"/>
              </w:rPr>
              <w:t>考</w:t>
            </w:r>
            <w:r>
              <w:rPr>
                <w:rFonts w:ascii="新宋体" w:hAnsi="新宋体" w:eastAsia="新宋体" w:cs="新宋体"/>
                <w:spacing w:val="-1"/>
                <w:sz w:val="22"/>
                <w:szCs w:val="22"/>
              </w:rPr>
              <w:t>核</w:t>
            </w:r>
          </w:p>
        </w:tc>
        <w:tc>
          <w:tcPr>
            <w:tcW w:w="7773" w:type="dxa"/>
            <w:gridSpan w:val="9"/>
            <w:noWrap w:val="0"/>
            <w:vAlign w:val="top"/>
          </w:tcPr>
          <w:p>
            <w:pPr>
              <w:spacing w:before="28" w:line="280" w:lineRule="exact"/>
              <w:ind w:left="114"/>
              <w:rPr>
                <w:rFonts w:ascii="新宋体" w:hAnsi="新宋体" w:eastAsia="新宋体" w:cs="新宋体"/>
                <w:sz w:val="22"/>
                <w:szCs w:val="22"/>
              </w:rPr>
            </w:pPr>
            <w:r>
              <w:rPr>
                <w:rFonts w:ascii="新宋体" w:hAnsi="新宋体" w:eastAsia="新宋体" w:cs="新宋体"/>
                <w:spacing w:val="-4"/>
                <w:sz w:val="22"/>
                <w:szCs w:val="22"/>
              </w:rPr>
              <w:t xml:space="preserve">定量检测： 种植业产品 ( </w:t>
            </w:r>
            <w:r>
              <w:rPr>
                <w:rFonts w:ascii="新宋体" w:hAnsi="新宋体" w:eastAsia="新宋体" w:cs="新宋体"/>
                <w:spacing w:val="-3"/>
                <w:sz w:val="22"/>
                <w:szCs w:val="22"/>
              </w:rPr>
              <w:t xml:space="preserve"> </w:t>
            </w:r>
            <w:r>
              <w:rPr>
                <w:rFonts w:ascii="新宋体" w:hAnsi="新宋体" w:eastAsia="新宋体" w:cs="新宋体"/>
                <w:spacing w:val="-2"/>
                <w:sz w:val="22"/>
                <w:szCs w:val="22"/>
              </w:rPr>
              <w:t xml:space="preserve">  )、畜禽产品 (    )、水产品 (    )任选一种，</w:t>
            </w:r>
          </w:p>
          <w:p>
            <w:pPr>
              <w:spacing w:before="23" w:line="280" w:lineRule="exact"/>
              <w:ind w:left="114"/>
              <w:rPr>
                <w:rFonts w:ascii="新宋体" w:hAnsi="新宋体" w:eastAsia="新宋体" w:cs="新宋体"/>
                <w:sz w:val="22"/>
                <w:szCs w:val="22"/>
              </w:rPr>
            </w:pPr>
            <w:r>
              <w:rPr>
                <w:rFonts w:ascii="新宋体" w:hAnsi="新宋体" w:eastAsia="新宋体" w:cs="新宋体"/>
                <w:spacing w:val="-2"/>
                <w:sz w:val="22"/>
                <w:szCs w:val="22"/>
              </w:rPr>
              <w:t>在括号内</w:t>
            </w:r>
            <w:r>
              <w:rPr>
                <w:rFonts w:ascii="新宋体" w:hAnsi="新宋体" w:eastAsia="新宋体" w:cs="新宋体"/>
                <w:spacing w:val="-1"/>
                <w:sz w:val="22"/>
                <w:szCs w:val="22"/>
              </w:rPr>
              <w:t>打钩。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73" w:hRule="atLeast"/>
        </w:trPr>
        <w:tc>
          <w:tcPr>
            <w:tcW w:w="1291" w:type="dxa"/>
            <w:noWrap w:val="0"/>
            <w:vAlign w:val="top"/>
          </w:tcPr>
          <w:p>
            <w:pPr>
              <w:spacing w:before="173" w:line="280" w:lineRule="exact"/>
              <w:ind w:left="210"/>
              <w:rPr>
                <w:rFonts w:ascii="新宋体" w:hAnsi="新宋体" w:eastAsia="新宋体" w:cs="新宋体"/>
                <w:sz w:val="22"/>
                <w:szCs w:val="22"/>
              </w:rPr>
            </w:pPr>
            <w:r>
              <w:rPr>
                <w:rFonts w:ascii="新宋体" w:hAnsi="新宋体" w:eastAsia="新宋体" w:cs="新宋体"/>
                <w:spacing w:val="-2"/>
                <w:sz w:val="22"/>
                <w:szCs w:val="22"/>
              </w:rPr>
              <w:t>联系电话</w:t>
            </w:r>
          </w:p>
        </w:tc>
        <w:tc>
          <w:tcPr>
            <w:tcW w:w="2171" w:type="dxa"/>
            <w:gridSpan w:val="2"/>
            <w:noWrap w:val="0"/>
            <w:vAlign w:val="top"/>
          </w:tcPr>
          <w:p>
            <w:pPr>
              <w:spacing w:line="280" w:lineRule="exact"/>
            </w:pPr>
          </w:p>
        </w:tc>
        <w:tc>
          <w:tcPr>
            <w:tcW w:w="1151" w:type="dxa"/>
            <w:gridSpan w:val="2"/>
            <w:noWrap w:val="0"/>
            <w:vAlign w:val="top"/>
          </w:tcPr>
          <w:p>
            <w:pPr>
              <w:spacing w:before="173" w:line="280" w:lineRule="exact"/>
              <w:ind w:left="369"/>
              <w:rPr>
                <w:rFonts w:ascii="新宋体" w:hAnsi="新宋体" w:eastAsia="新宋体" w:cs="新宋体"/>
                <w:sz w:val="22"/>
                <w:szCs w:val="22"/>
              </w:rPr>
            </w:pPr>
            <w:r>
              <w:rPr>
                <w:rFonts w:ascii="新宋体" w:hAnsi="新宋体" w:eastAsia="新宋体" w:cs="新宋体"/>
                <w:spacing w:val="-5"/>
                <w:sz w:val="22"/>
                <w:szCs w:val="22"/>
              </w:rPr>
              <w:t>手</w:t>
            </w:r>
            <w:r>
              <w:rPr>
                <w:rFonts w:ascii="新宋体" w:hAnsi="新宋体" w:eastAsia="新宋体" w:cs="新宋体"/>
                <w:spacing w:val="-4"/>
                <w:sz w:val="22"/>
                <w:szCs w:val="22"/>
              </w:rPr>
              <w:t>机</w:t>
            </w:r>
          </w:p>
        </w:tc>
        <w:tc>
          <w:tcPr>
            <w:tcW w:w="4451" w:type="dxa"/>
            <w:gridSpan w:val="5"/>
            <w:noWrap w:val="0"/>
            <w:vAlign w:val="top"/>
          </w:tcPr>
          <w:p>
            <w:pPr>
              <w:spacing w:line="280" w:lineRule="exact"/>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715" w:hRule="atLeast"/>
        </w:trPr>
        <w:tc>
          <w:tcPr>
            <w:tcW w:w="1291" w:type="dxa"/>
            <w:noWrap w:val="0"/>
            <w:vAlign w:val="top"/>
          </w:tcPr>
          <w:p>
            <w:pPr>
              <w:spacing w:line="280" w:lineRule="exact"/>
            </w:pPr>
          </w:p>
          <w:p>
            <w:pPr>
              <w:spacing w:line="280" w:lineRule="exact"/>
            </w:pPr>
          </w:p>
          <w:p>
            <w:pPr>
              <w:spacing w:before="72" w:line="280" w:lineRule="exact"/>
              <w:ind w:left="215"/>
              <w:rPr>
                <w:rFonts w:ascii="新宋体" w:hAnsi="新宋体" w:eastAsia="新宋体" w:cs="新宋体"/>
                <w:sz w:val="22"/>
                <w:szCs w:val="22"/>
              </w:rPr>
            </w:pPr>
            <w:r>
              <w:rPr>
                <w:rFonts w:ascii="新宋体" w:hAnsi="新宋体" w:eastAsia="新宋体" w:cs="新宋体"/>
                <w:spacing w:val="-4"/>
                <w:sz w:val="22"/>
                <w:szCs w:val="22"/>
              </w:rPr>
              <w:t>单</w:t>
            </w:r>
            <w:r>
              <w:rPr>
                <w:rFonts w:ascii="新宋体" w:hAnsi="新宋体" w:eastAsia="新宋体" w:cs="新宋体"/>
                <w:spacing w:val="-3"/>
                <w:sz w:val="22"/>
                <w:szCs w:val="22"/>
              </w:rPr>
              <w:t>位意见</w:t>
            </w:r>
          </w:p>
        </w:tc>
        <w:tc>
          <w:tcPr>
            <w:tcW w:w="7773" w:type="dxa"/>
            <w:gridSpan w:val="9"/>
            <w:noWrap w:val="0"/>
            <w:vAlign w:val="top"/>
          </w:tcPr>
          <w:p>
            <w:pPr>
              <w:spacing w:line="280" w:lineRule="exact"/>
            </w:pPr>
          </w:p>
          <w:p>
            <w:pPr>
              <w:spacing w:line="280" w:lineRule="exact"/>
            </w:pPr>
          </w:p>
          <w:p>
            <w:pPr>
              <w:spacing w:line="280" w:lineRule="exact"/>
            </w:pPr>
          </w:p>
          <w:p>
            <w:pPr>
              <w:spacing w:before="72" w:line="280" w:lineRule="exact"/>
              <w:ind w:right="106"/>
              <w:jc w:val="right"/>
              <w:rPr>
                <w:rFonts w:ascii="新宋体" w:hAnsi="新宋体" w:eastAsia="新宋体" w:cs="新宋体"/>
                <w:sz w:val="22"/>
                <w:szCs w:val="22"/>
              </w:rPr>
            </w:pPr>
            <w:r>
              <w:rPr>
                <w:rFonts w:ascii="新宋体" w:hAnsi="新宋体" w:eastAsia="新宋体" w:cs="新宋体"/>
                <w:spacing w:val="-4"/>
                <w:position w:val="27"/>
                <w:sz w:val="22"/>
                <w:szCs w:val="22"/>
              </w:rPr>
              <w:t>单</w:t>
            </w:r>
            <w:r>
              <w:rPr>
                <w:rFonts w:ascii="新宋体" w:hAnsi="新宋体" w:eastAsia="新宋体" w:cs="新宋体"/>
                <w:spacing w:val="-3"/>
                <w:position w:val="27"/>
                <w:sz w:val="22"/>
                <w:szCs w:val="22"/>
              </w:rPr>
              <w:t>位盖章</w:t>
            </w:r>
          </w:p>
          <w:p>
            <w:pPr>
              <w:spacing w:line="280" w:lineRule="exact"/>
              <w:ind w:right="57"/>
              <w:jc w:val="right"/>
              <w:rPr>
                <w:rFonts w:ascii="新宋体" w:hAnsi="新宋体" w:eastAsia="新宋体" w:cs="新宋体"/>
                <w:sz w:val="22"/>
                <w:szCs w:val="22"/>
              </w:rPr>
            </w:pPr>
            <w:r>
              <w:rPr>
                <w:rFonts w:ascii="新宋体" w:hAnsi="新宋体" w:eastAsia="新宋体" w:cs="新宋体"/>
                <w:spacing w:val="6"/>
                <w:sz w:val="22"/>
                <w:szCs w:val="22"/>
              </w:rPr>
              <w:t xml:space="preserve">年 </w:t>
            </w:r>
            <w:r>
              <w:rPr>
                <w:rFonts w:ascii="新宋体" w:hAnsi="新宋体" w:eastAsia="新宋体" w:cs="新宋体"/>
                <w:spacing w:val="3"/>
                <w:sz w:val="22"/>
                <w:szCs w:val="22"/>
              </w:rPr>
              <w:t xml:space="preserve">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719" w:hRule="atLeast"/>
        </w:trPr>
        <w:tc>
          <w:tcPr>
            <w:tcW w:w="1291" w:type="dxa"/>
            <w:noWrap w:val="0"/>
            <w:vAlign w:val="top"/>
          </w:tcPr>
          <w:p>
            <w:pPr>
              <w:spacing w:before="33" w:line="280" w:lineRule="exact"/>
              <w:ind w:left="219"/>
              <w:rPr>
                <w:rFonts w:ascii="新宋体" w:hAnsi="新宋体" w:eastAsia="新宋体" w:cs="新宋体"/>
                <w:sz w:val="22"/>
                <w:szCs w:val="22"/>
              </w:rPr>
            </w:pPr>
            <w:r>
              <w:rPr>
                <w:rFonts w:ascii="新宋体" w:hAnsi="新宋体" w:eastAsia="新宋体" w:cs="新宋体"/>
                <w:spacing w:val="-5"/>
                <w:sz w:val="22"/>
                <w:szCs w:val="22"/>
              </w:rPr>
              <w:t>市</w:t>
            </w:r>
            <w:r>
              <w:rPr>
                <w:rFonts w:ascii="新宋体" w:hAnsi="新宋体" w:eastAsia="新宋体" w:cs="新宋体"/>
                <w:spacing w:val="-4"/>
                <w:sz w:val="22"/>
                <w:szCs w:val="22"/>
              </w:rPr>
              <w:t>级农业</w:t>
            </w:r>
          </w:p>
          <w:p>
            <w:pPr>
              <w:spacing w:before="23" w:line="280" w:lineRule="exact"/>
              <w:ind w:left="211"/>
              <w:rPr>
                <w:rFonts w:ascii="新宋体" w:hAnsi="新宋体" w:eastAsia="新宋体" w:cs="新宋体"/>
                <w:sz w:val="22"/>
                <w:szCs w:val="22"/>
              </w:rPr>
            </w:pPr>
            <w:r>
              <w:rPr>
                <w:rFonts w:ascii="新宋体" w:hAnsi="新宋体" w:eastAsia="新宋体" w:cs="新宋体"/>
                <w:spacing w:val="-4"/>
                <w:sz w:val="22"/>
                <w:szCs w:val="22"/>
              </w:rPr>
              <w:t>农</w:t>
            </w:r>
            <w:r>
              <w:rPr>
                <w:rFonts w:ascii="新宋体" w:hAnsi="新宋体" w:eastAsia="新宋体" w:cs="新宋体"/>
                <w:spacing w:val="-2"/>
                <w:sz w:val="22"/>
                <w:szCs w:val="22"/>
              </w:rPr>
              <w:t>村行政</w:t>
            </w:r>
          </w:p>
          <w:p>
            <w:pPr>
              <w:spacing w:before="25" w:line="280" w:lineRule="exact"/>
              <w:ind w:left="219"/>
              <w:rPr>
                <w:rFonts w:ascii="新宋体" w:hAnsi="新宋体" w:eastAsia="新宋体" w:cs="新宋体"/>
                <w:sz w:val="22"/>
                <w:szCs w:val="22"/>
              </w:rPr>
            </w:pPr>
            <w:r>
              <w:rPr>
                <w:rFonts w:ascii="新宋体" w:hAnsi="新宋体" w:eastAsia="新宋体" w:cs="新宋体"/>
                <w:spacing w:val="-5"/>
                <w:sz w:val="22"/>
                <w:szCs w:val="22"/>
              </w:rPr>
              <w:t>主</w:t>
            </w:r>
            <w:r>
              <w:rPr>
                <w:rFonts w:ascii="新宋体" w:hAnsi="新宋体" w:eastAsia="新宋体" w:cs="新宋体"/>
                <w:spacing w:val="-4"/>
                <w:sz w:val="22"/>
                <w:szCs w:val="22"/>
              </w:rPr>
              <w:t>管部门</w:t>
            </w:r>
          </w:p>
          <w:p>
            <w:pPr>
              <w:spacing w:before="25" w:line="280" w:lineRule="exact"/>
              <w:ind w:left="130"/>
              <w:rPr>
                <w:rFonts w:ascii="新宋体" w:hAnsi="新宋体" w:eastAsia="新宋体" w:cs="新宋体"/>
                <w:sz w:val="22"/>
                <w:szCs w:val="22"/>
              </w:rPr>
            </w:pPr>
            <w:r>
              <w:rPr>
                <w:rFonts w:ascii="新宋体" w:hAnsi="新宋体" w:eastAsia="新宋体" w:cs="新宋体"/>
                <w:spacing w:val="14"/>
                <w:sz w:val="22"/>
                <w:szCs w:val="22"/>
              </w:rPr>
              <w:t>意</w:t>
            </w:r>
            <w:r>
              <w:rPr>
                <w:rFonts w:ascii="新宋体" w:hAnsi="新宋体" w:eastAsia="新宋体" w:cs="新宋体"/>
                <w:spacing w:val="11"/>
                <w:sz w:val="22"/>
                <w:szCs w:val="22"/>
              </w:rPr>
              <w:t>见(农业</w:t>
            </w:r>
          </w:p>
          <w:p>
            <w:pPr>
              <w:spacing w:before="23" w:line="280" w:lineRule="exact"/>
              <w:ind w:left="208" w:right="203" w:firstLine="3"/>
              <w:rPr>
                <w:rFonts w:ascii="新宋体" w:hAnsi="新宋体" w:eastAsia="新宋体" w:cs="新宋体"/>
                <w:sz w:val="22"/>
                <w:szCs w:val="22"/>
              </w:rPr>
            </w:pPr>
            <w:r>
              <w:rPr>
                <w:rFonts w:ascii="新宋体" w:hAnsi="新宋体" w:eastAsia="新宋体" w:cs="新宋体"/>
                <w:spacing w:val="-4"/>
                <w:sz w:val="22"/>
                <w:szCs w:val="22"/>
              </w:rPr>
              <w:t>农</w:t>
            </w:r>
            <w:r>
              <w:rPr>
                <w:rFonts w:ascii="新宋体" w:hAnsi="新宋体" w:eastAsia="新宋体" w:cs="新宋体"/>
                <w:spacing w:val="-2"/>
                <w:sz w:val="22"/>
                <w:szCs w:val="22"/>
              </w:rPr>
              <w:t>村系统</w:t>
            </w:r>
            <w:r>
              <w:rPr>
                <w:rFonts w:ascii="新宋体" w:hAnsi="新宋体" w:eastAsia="新宋体" w:cs="新宋体"/>
                <w:sz w:val="22"/>
                <w:szCs w:val="22"/>
              </w:rPr>
              <w:t xml:space="preserve"> </w:t>
            </w:r>
            <w:r>
              <w:rPr>
                <w:rFonts w:ascii="新宋体" w:hAnsi="新宋体" w:eastAsia="新宋体" w:cs="新宋体"/>
                <w:spacing w:val="-2"/>
                <w:sz w:val="22"/>
                <w:szCs w:val="22"/>
              </w:rPr>
              <w:t>代表</w:t>
            </w:r>
            <w:r>
              <w:rPr>
                <w:rFonts w:ascii="新宋体" w:hAnsi="新宋体" w:eastAsia="新宋体" w:cs="新宋体"/>
                <w:spacing w:val="-1"/>
                <w:sz w:val="22"/>
                <w:szCs w:val="22"/>
              </w:rPr>
              <w:t>队)</w:t>
            </w:r>
          </w:p>
        </w:tc>
        <w:tc>
          <w:tcPr>
            <w:tcW w:w="7773" w:type="dxa"/>
            <w:gridSpan w:val="9"/>
            <w:noWrap w:val="0"/>
            <w:vAlign w:val="top"/>
          </w:tcPr>
          <w:p>
            <w:pPr>
              <w:spacing w:line="280" w:lineRule="exact"/>
            </w:pPr>
          </w:p>
          <w:p>
            <w:pPr>
              <w:spacing w:line="280" w:lineRule="exact"/>
            </w:pPr>
          </w:p>
          <w:p>
            <w:pPr>
              <w:spacing w:line="280" w:lineRule="exact"/>
            </w:pPr>
          </w:p>
          <w:p>
            <w:pPr>
              <w:spacing w:before="71" w:line="280" w:lineRule="exact"/>
              <w:ind w:right="106"/>
              <w:jc w:val="right"/>
              <w:rPr>
                <w:rFonts w:ascii="新宋体" w:hAnsi="新宋体" w:eastAsia="新宋体" w:cs="新宋体"/>
                <w:sz w:val="22"/>
                <w:szCs w:val="22"/>
              </w:rPr>
            </w:pPr>
            <w:r>
              <w:rPr>
                <w:rFonts w:ascii="新宋体" w:hAnsi="新宋体" w:eastAsia="新宋体" w:cs="新宋体"/>
                <w:spacing w:val="-4"/>
                <w:position w:val="27"/>
                <w:sz w:val="22"/>
                <w:szCs w:val="22"/>
              </w:rPr>
              <w:t>单</w:t>
            </w:r>
            <w:r>
              <w:rPr>
                <w:rFonts w:ascii="新宋体" w:hAnsi="新宋体" w:eastAsia="新宋体" w:cs="新宋体"/>
                <w:spacing w:val="-3"/>
                <w:position w:val="27"/>
                <w:sz w:val="22"/>
                <w:szCs w:val="22"/>
              </w:rPr>
              <w:t>位盖章</w:t>
            </w:r>
          </w:p>
          <w:p>
            <w:pPr>
              <w:spacing w:line="280" w:lineRule="exact"/>
              <w:ind w:right="57"/>
              <w:jc w:val="right"/>
              <w:rPr>
                <w:rFonts w:ascii="新宋体" w:hAnsi="新宋体" w:eastAsia="新宋体" w:cs="新宋体"/>
                <w:sz w:val="22"/>
                <w:szCs w:val="22"/>
              </w:rPr>
            </w:pPr>
            <w:r>
              <w:rPr>
                <w:rFonts w:ascii="新宋体" w:hAnsi="新宋体" w:eastAsia="新宋体" w:cs="新宋体"/>
                <w:spacing w:val="6"/>
                <w:sz w:val="22"/>
                <w:szCs w:val="22"/>
              </w:rPr>
              <w:t xml:space="preserve">年 </w:t>
            </w:r>
            <w:r>
              <w:rPr>
                <w:rFonts w:ascii="新宋体" w:hAnsi="新宋体" w:eastAsia="新宋体" w:cs="新宋体"/>
                <w:spacing w:val="3"/>
                <w:sz w:val="22"/>
                <w:szCs w:val="22"/>
              </w:rPr>
              <w:t xml:space="preserve">   月    日</w:t>
            </w:r>
          </w:p>
        </w:tc>
      </w:tr>
    </w:tbl>
    <w:p>
      <w:pPr>
        <w:spacing w:before="98" w:line="280" w:lineRule="exact"/>
        <w:ind w:left="720" w:right="102" w:hanging="601"/>
        <w:rPr>
          <w:rFonts w:ascii="新宋体" w:hAnsi="新宋体" w:eastAsia="新宋体" w:cs="新宋体"/>
          <w:sz w:val="19"/>
          <w:szCs w:val="19"/>
        </w:rPr>
      </w:pPr>
      <w:r>
        <w:rPr>
          <w:rFonts w:ascii="新宋体" w:hAnsi="新宋体" w:eastAsia="新宋体" w:cs="新宋体"/>
          <w:spacing w:val="16"/>
          <w:sz w:val="19"/>
          <w:szCs w:val="19"/>
        </w:rPr>
        <w:t>说明：</w:t>
      </w:r>
      <w:r>
        <w:rPr>
          <w:rFonts w:ascii="新宋体" w:hAnsi="新宋体" w:eastAsia="新宋体" w:cs="新宋体"/>
          <w:spacing w:val="13"/>
          <w:sz w:val="19"/>
          <w:szCs w:val="19"/>
        </w:rPr>
        <w:t>本</w:t>
      </w:r>
      <w:r>
        <w:rPr>
          <w:rFonts w:ascii="新宋体" w:hAnsi="新宋体" w:eastAsia="新宋体" w:cs="新宋体"/>
          <w:spacing w:val="8"/>
          <w:sz w:val="19"/>
          <w:szCs w:val="19"/>
        </w:rPr>
        <w:t>表粘贴近期彩色照片一张，同时提交身份证复印件及工作证明材料。农业农村系统地级以上</w:t>
      </w:r>
      <w:r>
        <w:rPr>
          <w:rFonts w:ascii="新宋体" w:hAnsi="新宋体" w:eastAsia="新宋体" w:cs="新宋体"/>
          <w:spacing w:val="6"/>
          <w:sz w:val="19"/>
          <w:szCs w:val="19"/>
        </w:rPr>
        <w:t>市(</w:t>
      </w:r>
      <w:r>
        <w:rPr>
          <w:rFonts w:ascii="新宋体" w:hAnsi="新宋体" w:eastAsia="新宋体" w:cs="新宋体"/>
          <w:spacing w:val="3"/>
          <w:sz w:val="19"/>
          <w:szCs w:val="19"/>
        </w:rPr>
        <w:t>代表队)工龄满5年、从事检测满3年、现职在岗满1年选手每</w:t>
      </w:r>
      <w:r>
        <w:rPr>
          <w:rFonts w:hint="eastAsia" w:ascii="新宋体" w:hAnsi="新宋体" w:eastAsia="新宋体" w:cs="新宋体"/>
          <w:spacing w:val="3"/>
          <w:sz w:val="19"/>
          <w:szCs w:val="19"/>
        </w:rPr>
        <w:t>方向</w:t>
      </w:r>
      <w:r>
        <w:rPr>
          <w:rFonts w:ascii="新宋体" w:hAnsi="新宋体" w:eastAsia="新宋体" w:cs="新宋体"/>
          <w:spacing w:val="3"/>
          <w:sz w:val="19"/>
          <w:szCs w:val="19"/>
        </w:rPr>
        <w:t>不少于1人；社会化</w:t>
      </w:r>
      <w:r>
        <w:rPr>
          <w:rFonts w:ascii="新宋体" w:hAnsi="新宋体" w:eastAsia="新宋体" w:cs="新宋体"/>
          <w:spacing w:val="4"/>
          <w:sz w:val="19"/>
          <w:szCs w:val="19"/>
        </w:rPr>
        <w:t>运营检测机构</w:t>
      </w:r>
      <w:r>
        <w:rPr>
          <w:rFonts w:ascii="新宋体" w:hAnsi="新宋体" w:eastAsia="新宋体" w:cs="新宋体"/>
          <w:spacing w:val="2"/>
          <w:sz w:val="19"/>
          <w:szCs w:val="19"/>
        </w:rPr>
        <w:t>所在单位在岗工作1年以上</w:t>
      </w:r>
      <w:r>
        <w:rPr>
          <w:rFonts w:hint="eastAsia" w:ascii="新宋体" w:hAnsi="新宋体" w:eastAsia="新宋体" w:cs="新宋体"/>
          <w:spacing w:val="2"/>
          <w:sz w:val="19"/>
          <w:szCs w:val="19"/>
          <w:lang w:val="en-US" w:eastAsia="zh-CN"/>
        </w:rPr>
        <w:t>且</w:t>
      </w:r>
      <w:r>
        <w:rPr>
          <w:rFonts w:ascii="新宋体" w:hAnsi="新宋体" w:eastAsia="新宋体" w:cs="新宋体"/>
          <w:spacing w:val="2"/>
          <w:sz w:val="19"/>
          <w:szCs w:val="19"/>
        </w:rPr>
        <w:t>选手</w:t>
      </w:r>
      <w:r>
        <w:rPr>
          <w:rFonts w:hint="eastAsia" w:ascii="新宋体" w:hAnsi="新宋体" w:eastAsia="新宋体" w:cs="新宋体"/>
          <w:spacing w:val="2"/>
          <w:sz w:val="19"/>
          <w:szCs w:val="19"/>
          <w:lang w:eastAsia="zh-CN"/>
        </w:rPr>
        <w:t>不超过</w:t>
      </w:r>
      <w:r>
        <w:rPr>
          <w:rFonts w:ascii="新宋体" w:hAnsi="新宋体" w:eastAsia="新宋体" w:cs="新宋体"/>
          <w:b/>
          <w:bCs/>
          <w:color w:val="auto"/>
          <w:spacing w:val="2"/>
          <w:sz w:val="19"/>
          <w:szCs w:val="19"/>
        </w:rPr>
        <w:t>1</w:t>
      </w:r>
      <w:r>
        <w:rPr>
          <w:rFonts w:ascii="新宋体" w:hAnsi="新宋体" w:eastAsia="新宋体" w:cs="新宋体"/>
          <w:b w:val="0"/>
          <w:bCs w:val="0"/>
          <w:color w:val="auto"/>
          <w:spacing w:val="2"/>
          <w:sz w:val="19"/>
          <w:szCs w:val="19"/>
        </w:rPr>
        <w:t>人</w:t>
      </w:r>
      <w:r>
        <w:rPr>
          <w:rFonts w:ascii="新宋体" w:hAnsi="新宋体" w:eastAsia="新宋体" w:cs="新宋体"/>
          <w:spacing w:val="2"/>
          <w:sz w:val="19"/>
          <w:szCs w:val="19"/>
        </w:rPr>
        <w:t>。</w:t>
      </w:r>
    </w:p>
    <w:p>
      <w:pPr>
        <w:spacing w:line="280" w:lineRule="exact"/>
        <w:sectPr>
          <w:footerReference r:id="rId7" w:type="default"/>
          <w:pgSz w:w="11900" w:h="16840"/>
          <w:pgMar w:top="1431" w:right="1411" w:bottom="1508" w:left="1418" w:header="0" w:footer="1224" w:gutter="0"/>
          <w:pgBorders>
            <w:top w:val="none" w:sz="0" w:space="0"/>
            <w:left w:val="none" w:sz="0" w:space="0"/>
            <w:bottom w:val="none" w:sz="0" w:space="0"/>
            <w:right w:val="none" w:sz="0" w:space="0"/>
          </w:pgBorders>
          <w:cols w:space="720" w:num="1"/>
        </w:sectPr>
      </w:pPr>
    </w:p>
    <w:p>
      <w:pPr>
        <w:spacing w:before="0" w:line="560" w:lineRule="exact"/>
        <w:ind w:left="0"/>
        <w:rPr>
          <w:rFonts w:ascii="黑体" w:hAnsi="黑体" w:eastAsia="黑体" w:cs="黑体"/>
          <w:sz w:val="32"/>
          <w:szCs w:val="32"/>
        </w:rPr>
      </w:pPr>
      <w:r>
        <w:rPr>
          <w:sz w:val="32"/>
          <w:szCs w:val="32"/>
        </w:rPr>
        <mc:AlternateContent>
          <mc:Choice Requires="wps">
            <w:drawing>
              <wp:anchor distT="0" distB="0" distL="114300" distR="114300" simplePos="0" relativeHeight="251659264" behindDoc="0" locked="0" layoutInCell="0" allowOverlap="1">
                <wp:simplePos x="0" y="0"/>
                <wp:positionH relativeFrom="page">
                  <wp:posOffset>764540</wp:posOffset>
                </wp:positionH>
                <wp:positionV relativeFrom="page">
                  <wp:posOffset>5795645</wp:posOffset>
                </wp:positionV>
                <wp:extent cx="187325" cy="311150"/>
                <wp:effectExtent l="0" t="62230" r="0" b="0"/>
                <wp:wrapNone/>
                <wp:docPr id="12" name="文本框 12"/>
                <wp:cNvGraphicFramePr/>
                <a:graphic xmlns:a="http://schemas.openxmlformats.org/drawingml/2006/main">
                  <a:graphicData uri="http://schemas.microsoft.com/office/word/2010/wordprocessingShape">
                    <wps:wsp>
                      <wps:cNvSpPr txBox="1"/>
                      <wps:spPr>
                        <a:xfrm rot="5400000">
                          <a:off x="0" y="0"/>
                          <a:ext cx="187325" cy="311150"/>
                        </a:xfrm>
                        <a:prstGeom prst="rect">
                          <a:avLst/>
                        </a:prstGeom>
                        <a:noFill/>
                        <a:ln>
                          <a:noFill/>
                        </a:ln>
                      </wps:spPr>
                      <wps:txbx>
                        <w:txbxContent>
                          <w:p>
                            <w:pPr>
                              <w:spacing w:before="19" w:line="191" w:lineRule="auto"/>
                              <w:ind w:left="20"/>
                              <w:rPr>
                                <w:rFonts w:ascii="新宋体" w:hAnsi="新宋体" w:eastAsia="新宋体" w:cs="新宋体"/>
                                <w:sz w:val="27"/>
                                <w:szCs w:val="27"/>
                              </w:rPr>
                            </w:pPr>
                          </w:p>
                        </w:txbxContent>
                      </wps:txbx>
                      <wps:bodyPr lIns="0" tIns="0" rIns="0" bIns="0" upright="1"/>
                    </wps:wsp>
                  </a:graphicData>
                </a:graphic>
              </wp:anchor>
            </w:drawing>
          </mc:Choice>
          <mc:Fallback>
            <w:pict>
              <v:shape id="_x0000_s1026" o:spid="_x0000_s1026" o:spt="202" type="#_x0000_t202" style="position:absolute;left:0pt;margin-left:60.2pt;margin-top:456.35pt;height:24.5pt;width:14.75pt;mso-position-horizontal-relative:page;mso-position-vertical-relative:page;rotation:5898240f;z-index:251659264;mso-width-relative:page;mso-height-relative:page;" filled="f" stroked="f" coordsize="21600,21600" o:allowincell="f" o:gfxdata="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PJaUHLXAAAACwEAAA8AAAAAAAAAAQAgAAAAIgAAAGRycy9kb3ducmV2&#10;LnhtbFBLAQIUABQAAAAIAIdO4kCmySOlxAEAAIEDAAAOAAAAAAAAAAEAIAAAACYBAABkcnMvZTJv&#10;RG9jLnhtbFBLBQYAAAAABgAGAFkBAABcBQAAAAA=&#10;">
                <v:fill on="f" focussize="0,0"/>
                <v:stroke on="f"/>
                <v:imagedata o:title=""/>
                <o:lock v:ext="edit" aspectratio="f"/>
                <v:textbox inset="0mm,0mm,0mm,0mm">
                  <w:txbxContent>
                    <w:p>
                      <w:pPr>
                        <w:spacing w:before="19" w:line="191" w:lineRule="auto"/>
                        <w:ind w:left="20"/>
                        <w:rPr>
                          <w:rFonts w:ascii="新宋体" w:hAnsi="新宋体" w:eastAsia="新宋体" w:cs="新宋体"/>
                          <w:sz w:val="27"/>
                          <w:szCs w:val="27"/>
                        </w:rPr>
                      </w:pPr>
                    </w:p>
                  </w:txbxContent>
                </v:textbox>
              </v:shape>
            </w:pict>
          </mc:Fallback>
        </mc:AlternateContent>
      </w:r>
      <w:r>
        <w:rPr>
          <w:sz w:val="32"/>
          <w:szCs w:val="32"/>
        </w:rPr>
        <mc:AlternateContent>
          <mc:Choice Requires="wps">
            <w:drawing>
              <wp:anchor distT="0" distB="0" distL="114300" distR="114300" simplePos="0" relativeHeight="251661312" behindDoc="0" locked="0" layoutInCell="0" allowOverlap="1">
                <wp:simplePos x="0" y="0"/>
                <wp:positionH relativeFrom="page">
                  <wp:posOffset>764540</wp:posOffset>
                </wp:positionH>
                <wp:positionV relativeFrom="page">
                  <wp:posOffset>6159500</wp:posOffset>
                </wp:positionV>
                <wp:extent cx="206375" cy="1885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06375" cy="188595"/>
                        </a:xfrm>
                        <a:prstGeom prst="rect">
                          <a:avLst/>
                        </a:prstGeom>
                        <a:noFill/>
                        <a:ln>
                          <a:noFill/>
                        </a:ln>
                        <a:effectLst/>
                      </wps:spPr>
                      <wps:txbx>
                        <w:txbxContent>
                          <w:p>
                            <w:pPr>
                              <w:spacing w:before="19" w:line="189" w:lineRule="auto"/>
                              <w:ind w:left="0"/>
                              <w:rPr>
                                <w:rFonts w:ascii="新宋体" w:hAnsi="新宋体" w:eastAsia="新宋体" w:cs="新宋体"/>
                                <w:sz w:val="27"/>
                                <w:szCs w:val="27"/>
                              </w:rPr>
                            </w:pPr>
                          </w:p>
                        </w:txbxContent>
                      </wps:txbx>
                      <wps:bodyPr vert="eaVert" lIns="0" tIns="0" rIns="0" bIns="0" upright="1"/>
                    </wps:wsp>
                  </a:graphicData>
                </a:graphic>
              </wp:anchor>
            </w:drawing>
          </mc:Choice>
          <mc:Fallback>
            <w:pict>
              <v:shape id="_x0000_s1026" o:spid="_x0000_s1026" o:spt="202" type="#_x0000_t202" style="position:absolute;left:0pt;margin-left:60.2pt;margin-top:485pt;height:14.85pt;width:16.25pt;mso-position-horizontal-relative:page;mso-position-vertical-relative:page;z-index:251661312;mso-width-relative:page;mso-height-relative:page;" filled="f" stroked="f" coordsize="21600,21600" o:allowincell="f" o:gfxdata="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hPR4PXAAAACwEAAA8AAAAAAAAAAQAgAAAAIgAAAGRycy9kb3du&#10;cmV2LnhtbFBLAQIUABQAAAAIAIdO4kDL+i/CxwEAAI0DAAAOAAAAAAAAAAEAIAAAACYBAABkcnMv&#10;ZTJvRG9jLnhtbFBLBQYAAAAABgAGAFkBAABfBQAAAAA=&#10;">
                <v:fill on="f" focussize="0,0"/>
                <v:stroke on="f"/>
                <v:imagedata o:title=""/>
                <o:lock v:ext="edit" aspectratio="f"/>
                <v:textbox inset="0mm,0mm,0mm,0mm" style="layout-flow:vertical-ideographic;">
                  <w:txbxContent>
                    <w:p>
                      <w:pPr>
                        <w:spacing w:before="19" w:line="189" w:lineRule="auto"/>
                        <w:ind w:left="0"/>
                        <w:rPr>
                          <w:rFonts w:ascii="新宋体" w:hAnsi="新宋体" w:eastAsia="新宋体" w:cs="新宋体"/>
                          <w:sz w:val="27"/>
                          <w:szCs w:val="27"/>
                        </w:rPr>
                      </w:pPr>
                    </w:p>
                  </w:txbxContent>
                </v:textbox>
              </v:shape>
            </w:pict>
          </mc:Fallback>
        </mc:AlternateContent>
      </w:r>
      <w:r>
        <w:rPr>
          <w:rFonts w:ascii="黑体" w:hAnsi="黑体" w:eastAsia="黑体" w:cs="黑体"/>
          <w:spacing w:val="-13"/>
          <w:sz w:val="32"/>
          <w:szCs w:val="32"/>
        </w:rPr>
        <w:t>附</w:t>
      </w:r>
      <w:r>
        <w:rPr>
          <w:rFonts w:ascii="黑体" w:hAnsi="黑体" w:eastAsia="黑体" w:cs="黑体"/>
          <w:spacing w:val="-10"/>
          <w:sz w:val="32"/>
          <w:szCs w:val="32"/>
        </w:rPr>
        <w:t xml:space="preserve">件 </w:t>
      </w:r>
      <w:r>
        <w:rPr>
          <w:rFonts w:hint="eastAsia" w:ascii="黑体" w:hAnsi="黑体" w:eastAsia="黑体" w:cs="黑体"/>
          <w:spacing w:val="-10"/>
          <w:sz w:val="32"/>
          <w:szCs w:val="32"/>
        </w:rPr>
        <w:t>4</w:t>
      </w:r>
      <w:r>
        <w:rPr>
          <w:rFonts w:ascii="黑体" w:hAnsi="黑体" w:eastAsia="黑体" w:cs="黑体"/>
          <w:spacing w:val="-10"/>
          <w:sz w:val="32"/>
          <w:szCs w:val="32"/>
        </w:rPr>
        <w:t>-2</w:t>
      </w:r>
    </w:p>
    <w:p>
      <w:pPr>
        <w:spacing w:line="480" w:lineRule="exact"/>
        <w:jc w:val="center"/>
        <w:rPr>
          <w:rFonts w:hint="eastAsia" w:ascii="方正小标宋简体" w:hAnsi="方正小标宋简体" w:eastAsia="方正小标宋简体" w:cs="方正小标宋简体"/>
          <w:color w:val="auto"/>
          <w:spacing w:val="-11"/>
          <w:sz w:val="44"/>
          <w:szCs w:val="44"/>
        </w:rPr>
      </w:pPr>
      <w:r>
        <w:rPr>
          <w:rFonts w:hint="eastAsia" w:ascii="方正小标宋简体" w:hAnsi="方正小标宋简体" w:eastAsia="方正小标宋简体" w:cs="方正小标宋简体"/>
          <w:color w:val="auto"/>
          <w:spacing w:val="-11"/>
          <w:sz w:val="44"/>
          <w:szCs w:val="44"/>
        </w:rPr>
        <w:t>第六届广东省农产品检测技能竞赛暨第二届广东省</w:t>
      </w:r>
    </w:p>
    <w:p>
      <w:pPr>
        <w:spacing w:line="480" w:lineRule="exact"/>
        <w:jc w:val="center"/>
      </w:pPr>
      <w:r>
        <w:rPr>
          <w:rFonts w:hint="eastAsia" w:ascii="方正小标宋简体" w:hAnsi="方正小标宋简体" w:eastAsia="方正小标宋简体" w:cs="方正小标宋简体"/>
          <w:color w:val="auto"/>
          <w:spacing w:val="-11"/>
          <w:sz w:val="44"/>
          <w:szCs w:val="44"/>
        </w:rPr>
        <w:t>农产品食品检验员技能竞赛代表队一览表</w:t>
      </w:r>
    </w:p>
    <w:p>
      <w:pPr>
        <w:spacing w:before="81" w:line="480" w:lineRule="exact"/>
        <w:ind w:left="0"/>
        <w:rPr>
          <w:rFonts w:ascii="新宋体" w:hAnsi="新宋体" w:eastAsia="新宋体" w:cs="新宋体"/>
          <w:spacing w:val="8"/>
          <w:sz w:val="25"/>
          <w:szCs w:val="25"/>
        </w:rPr>
      </w:pPr>
      <w:r>
        <w:rPr>
          <w:rFonts w:ascii="新宋体" w:hAnsi="新宋体" w:eastAsia="新宋体" w:cs="新宋体"/>
          <w:spacing w:val="16"/>
          <w:sz w:val="25"/>
          <w:szCs w:val="25"/>
        </w:rPr>
        <w:t>地级</w:t>
      </w:r>
      <w:r>
        <w:rPr>
          <w:rFonts w:ascii="新宋体" w:hAnsi="新宋体" w:eastAsia="新宋体" w:cs="新宋体"/>
          <w:spacing w:val="10"/>
          <w:sz w:val="25"/>
          <w:szCs w:val="25"/>
        </w:rPr>
        <w:t>以</w:t>
      </w:r>
      <w:r>
        <w:rPr>
          <w:rFonts w:ascii="新宋体" w:hAnsi="新宋体" w:eastAsia="新宋体" w:cs="新宋体"/>
          <w:spacing w:val="8"/>
          <w:sz w:val="25"/>
          <w:szCs w:val="25"/>
        </w:rPr>
        <w:t>上市农业农村行政主管部门或社会化运营检测机构(盖章 ) ：</w:t>
      </w:r>
    </w:p>
    <w:tbl>
      <w:tblPr>
        <w:tblStyle w:val="8"/>
        <w:tblW w:w="14308"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1358"/>
        <w:gridCol w:w="902"/>
        <w:gridCol w:w="902"/>
        <w:gridCol w:w="1192"/>
        <w:gridCol w:w="902"/>
        <w:gridCol w:w="902"/>
        <w:gridCol w:w="1234"/>
        <w:gridCol w:w="1192"/>
        <w:gridCol w:w="1320"/>
        <w:gridCol w:w="902"/>
        <w:gridCol w:w="1326"/>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Borders>
              <w:top w:val="single" w:color="auto" w:sz="4" w:space="0"/>
              <w:left w:val="single" w:color="auto" w:sz="4" w:space="0"/>
              <w:bottom w:val="single" w:color="auto" w:sz="4" w:space="0"/>
              <w:right w:val="single" w:color="auto" w:sz="4" w:space="0"/>
            </w:tcBorders>
            <w:noWrap w:val="0"/>
            <w:vAlign w:val="center"/>
          </w:tcPr>
          <w:p>
            <w:pPr>
              <w:spacing w:before="176" w:line="300" w:lineRule="exact"/>
              <w:ind w:left="0" w:leftChars="0"/>
              <w:jc w:val="both"/>
              <w:rPr>
                <w:rFonts w:hint="eastAsia" w:ascii="黑体" w:hAnsi="黑体" w:eastAsia="黑体" w:cs="黑体"/>
                <w:snapToGrid w:val="0"/>
                <w:color w:val="000000"/>
                <w:sz w:val="22"/>
                <w:szCs w:val="22"/>
                <w:lang w:val="en-US" w:eastAsia="zh-CN" w:bidi="ar-SA"/>
              </w:rPr>
            </w:pPr>
            <w:r>
              <w:rPr>
                <w:rFonts w:ascii="黑体" w:hAnsi="黑体" w:eastAsia="黑体" w:cs="黑体"/>
                <w:spacing w:val="-2"/>
                <w:sz w:val="22"/>
                <w:szCs w:val="22"/>
              </w:rPr>
              <w:t>检</w:t>
            </w:r>
            <w:r>
              <w:rPr>
                <w:rFonts w:ascii="黑体" w:hAnsi="黑体" w:eastAsia="黑体" w:cs="黑体"/>
                <w:spacing w:val="-1"/>
                <w:sz w:val="22"/>
                <w:szCs w:val="22"/>
              </w:rPr>
              <w:t>测</w:t>
            </w:r>
            <w:r>
              <w:rPr>
                <w:rFonts w:hint="eastAsia" w:ascii="黑体" w:hAnsi="黑体" w:eastAsia="黑体" w:cs="黑体"/>
                <w:spacing w:val="-1"/>
                <w:sz w:val="22"/>
                <w:szCs w:val="22"/>
              </w:rPr>
              <w:t>方向</w:t>
            </w:r>
          </w:p>
        </w:tc>
        <w:tc>
          <w:tcPr>
            <w:tcW w:w="656" w:type="dxa"/>
            <w:tcBorders>
              <w:top w:val="single" w:color="auto" w:sz="4" w:space="0"/>
              <w:left w:val="single" w:color="auto" w:sz="4" w:space="0"/>
              <w:bottom w:val="single" w:color="auto" w:sz="4" w:space="0"/>
              <w:right w:val="single" w:color="auto" w:sz="4" w:space="0"/>
            </w:tcBorders>
            <w:noWrap w:val="0"/>
            <w:vAlign w:val="center"/>
          </w:tcPr>
          <w:p>
            <w:pPr>
              <w:spacing w:before="176" w:line="300" w:lineRule="exact"/>
              <w:ind w:left="0" w:leftChars="0"/>
              <w:jc w:val="both"/>
              <w:rPr>
                <w:rFonts w:ascii="黑体" w:hAnsi="黑体" w:eastAsia="黑体" w:cs="黑体"/>
                <w:snapToGrid w:val="0"/>
                <w:color w:val="000000"/>
                <w:sz w:val="22"/>
                <w:szCs w:val="22"/>
                <w:lang w:val="en-US" w:eastAsia="zh-CN" w:bidi="ar-SA"/>
              </w:rPr>
            </w:pPr>
            <w:r>
              <w:rPr>
                <w:rFonts w:ascii="黑体" w:hAnsi="黑体" w:eastAsia="黑体" w:cs="黑体"/>
                <w:spacing w:val="-2"/>
                <w:sz w:val="22"/>
                <w:szCs w:val="22"/>
              </w:rPr>
              <w:t>序号</w:t>
            </w:r>
          </w:p>
        </w:tc>
        <w:tc>
          <w:tcPr>
            <w:tcW w:w="436" w:type="dxa"/>
            <w:tcBorders>
              <w:top w:val="single" w:color="auto" w:sz="4" w:space="0"/>
              <w:left w:val="single" w:color="auto" w:sz="4" w:space="0"/>
              <w:bottom w:val="single" w:color="auto" w:sz="4" w:space="0"/>
              <w:right w:val="single" w:color="auto" w:sz="4" w:space="0"/>
            </w:tcBorders>
            <w:noWrap w:val="0"/>
            <w:vAlign w:val="center"/>
          </w:tcPr>
          <w:p>
            <w:pPr>
              <w:spacing w:before="177" w:line="300" w:lineRule="exact"/>
              <w:ind w:left="0" w:leftChars="0"/>
              <w:jc w:val="both"/>
              <w:rPr>
                <w:rFonts w:ascii="黑体" w:hAnsi="黑体" w:eastAsia="黑体" w:cs="黑体"/>
                <w:snapToGrid w:val="0"/>
                <w:color w:val="000000"/>
                <w:sz w:val="22"/>
                <w:szCs w:val="22"/>
                <w:lang w:val="en-US" w:eastAsia="zh-CN" w:bidi="ar-SA"/>
              </w:rPr>
            </w:pPr>
            <w:r>
              <w:rPr>
                <w:rFonts w:ascii="黑体" w:hAnsi="黑体" w:eastAsia="黑体" w:cs="黑体"/>
                <w:spacing w:val="-2"/>
                <w:sz w:val="22"/>
                <w:szCs w:val="22"/>
              </w:rPr>
              <w:t>姓名</w:t>
            </w:r>
          </w:p>
        </w:tc>
        <w:tc>
          <w:tcPr>
            <w:tcW w:w="436" w:type="dxa"/>
            <w:tcBorders>
              <w:top w:val="single" w:color="auto" w:sz="4" w:space="0"/>
              <w:left w:val="single" w:color="auto" w:sz="4" w:space="0"/>
              <w:bottom w:val="single" w:color="auto" w:sz="4" w:space="0"/>
              <w:right w:val="single" w:color="auto" w:sz="4" w:space="0"/>
            </w:tcBorders>
            <w:noWrap w:val="0"/>
            <w:vAlign w:val="center"/>
          </w:tcPr>
          <w:p>
            <w:pPr>
              <w:spacing w:before="177" w:line="300" w:lineRule="exact"/>
              <w:ind w:left="0" w:leftChars="0"/>
              <w:jc w:val="both"/>
              <w:rPr>
                <w:rFonts w:ascii="黑体" w:hAnsi="黑体" w:eastAsia="黑体" w:cs="黑体"/>
                <w:snapToGrid w:val="0"/>
                <w:color w:val="000000"/>
                <w:sz w:val="22"/>
                <w:szCs w:val="22"/>
                <w:lang w:val="en-US" w:eastAsia="zh-CN" w:bidi="ar-SA"/>
              </w:rPr>
            </w:pPr>
            <w:r>
              <w:rPr>
                <w:rFonts w:ascii="黑体" w:hAnsi="黑体" w:eastAsia="黑体" w:cs="黑体"/>
                <w:spacing w:val="-4"/>
                <w:sz w:val="22"/>
                <w:szCs w:val="22"/>
              </w:rPr>
              <w:t>工</w:t>
            </w:r>
            <w:r>
              <w:rPr>
                <w:rFonts w:ascii="黑体" w:hAnsi="黑体" w:eastAsia="黑体" w:cs="黑体"/>
                <w:spacing w:val="-2"/>
                <w:sz w:val="22"/>
                <w:szCs w:val="22"/>
              </w:rPr>
              <w:t>作单位</w:t>
            </w:r>
          </w:p>
        </w:tc>
        <w:tc>
          <w:tcPr>
            <w:tcW w:w="576" w:type="dxa"/>
            <w:tcBorders>
              <w:top w:val="single" w:color="auto" w:sz="4" w:space="0"/>
              <w:left w:val="single" w:color="auto" w:sz="4" w:space="0"/>
              <w:bottom w:val="single" w:color="auto" w:sz="4" w:space="0"/>
              <w:right w:val="single" w:color="auto" w:sz="4" w:space="0"/>
            </w:tcBorders>
            <w:noWrap w:val="0"/>
            <w:vAlign w:val="center"/>
          </w:tcPr>
          <w:p>
            <w:pPr>
              <w:spacing w:before="36" w:line="300" w:lineRule="exact"/>
              <w:ind w:left="0" w:leftChars="0" w:right="123" w:rightChars="0" w:firstLine="0" w:firstLineChars="0"/>
              <w:jc w:val="both"/>
              <w:rPr>
                <w:rFonts w:ascii="黑体" w:hAnsi="黑体" w:eastAsia="黑体" w:cs="黑体"/>
                <w:snapToGrid w:val="0"/>
                <w:color w:val="000000"/>
                <w:sz w:val="22"/>
                <w:szCs w:val="22"/>
                <w:lang w:val="en-US" w:eastAsia="zh-CN" w:bidi="ar-SA"/>
              </w:rPr>
            </w:pPr>
            <w:r>
              <w:rPr>
                <w:rFonts w:ascii="黑体" w:hAnsi="黑体" w:eastAsia="黑体" w:cs="黑体"/>
                <w:spacing w:val="-2"/>
                <w:sz w:val="22"/>
                <w:szCs w:val="22"/>
              </w:rPr>
              <w:t>职务</w:t>
            </w:r>
            <w:r>
              <w:rPr>
                <w:rFonts w:ascii="黑体" w:hAnsi="黑体" w:eastAsia="黑体" w:cs="黑体"/>
                <w:spacing w:val="-1"/>
                <w:sz w:val="22"/>
                <w:szCs w:val="22"/>
              </w:rPr>
              <w:t>/职</w:t>
            </w:r>
            <w:r>
              <w:rPr>
                <w:rFonts w:ascii="黑体" w:hAnsi="黑体" w:eastAsia="黑体" w:cs="黑体"/>
                <w:sz w:val="22"/>
                <w:szCs w:val="22"/>
              </w:rPr>
              <w:t>称</w:t>
            </w:r>
          </w:p>
        </w:tc>
        <w:tc>
          <w:tcPr>
            <w:tcW w:w="436" w:type="dxa"/>
            <w:tcBorders>
              <w:top w:val="single" w:color="auto" w:sz="4" w:space="0"/>
              <w:left w:val="single" w:color="auto" w:sz="4" w:space="0"/>
              <w:bottom w:val="single" w:color="auto" w:sz="4" w:space="0"/>
              <w:right w:val="single" w:color="auto" w:sz="4" w:space="0"/>
            </w:tcBorders>
            <w:noWrap w:val="0"/>
            <w:vAlign w:val="center"/>
          </w:tcPr>
          <w:p>
            <w:pPr>
              <w:spacing w:before="177" w:line="300" w:lineRule="exact"/>
              <w:jc w:val="center"/>
              <w:rPr>
                <w:rFonts w:ascii="黑体" w:hAnsi="黑体" w:eastAsia="黑体" w:cs="黑体"/>
                <w:snapToGrid w:val="0"/>
                <w:color w:val="000000"/>
                <w:spacing w:val="-3"/>
                <w:sz w:val="22"/>
                <w:szCs w:val="22"/>
                <w:lang w:val="en-US" w:eastAsia="zh-CN" w:bidi="ar-SA"/>
              </w:rPr>
            </w:pPr>
            <w:r>
              <w:rPr>
                <w:rFonts w:ascii="黑体" w:hAnsi="黑体" w:eastAsia="黑体" w:cs="黑体"/>
                <w:spacing w:val="-2"/>
                <w:sz w:val="22"/>
                <w:szCs w:val="22"/>
              </w:rPr>
              <w:t>职业技能</w:t>
            </w:r>
            <w:r>
              <w:rPr>
                <w:rFonts w:hint="eastAsia" w:ascii="黑体" w:hAnsi="黑体" w:eastAsia="黑体" w:cs="黑体"/>
                <w:spacing w:val="-2"/>
                <w:sz w:val="22"/>
                <w:szCs w:val="22"/>
              </w:rPr>
              <w:t>名称和</w:t>
            </w:r>
            <w:r>
              <w:rPr>
                <w:rFonts w:ascii="黑体" w:hAnsi="黑体" w:eastAsia="黑体" w:cs="黑体"/>
                <w:spacing w:val="-2"/>
                <w:sz w:val="22"/>
                <w:szCs w:val="22"/>
              </w:rPr>
              <w:t>等级</w:t>
            </w:r>
          </w:p>
        </w:tc>
        <w:tc>
          <w:tcPr>
            <w:tcW w:w="436" w:type="dxa"/>
            <w:tcBorders>
              <w:top w:val="single" w:color="auto" w:sz="4" w:space="0"/>
              <w:left w:val="single" w:color="auto" w:sz="4" w:space="0"/>
              <w:bottom w:val="single" w:color="auto" w:sz="4" w:space="0"/>
              <w:right w:val="single" w:color="auto" w:sz="4" w:space="0"/>
            </w:tcBorders>
            <w:noWrap w:val="0"/>
            <w:vAlign w:val="center"/>
          </w:tcPr>
          <w:p>
            <w:pPr>
              <w:spacing w:before="177" w:line="300" w:lineRule="exact"/>
              <w:ind w:left="0" w:leftChars="0"/>
              <w:jc w:val="both"/>
              <w:rPr>
                <w:rFonts w:ascii="黑体" w:hAnsi="黑体" w:eastAsia="黑体" w:cs="黑体"/>
                <w:snapToGrid w:val="0"/>
                <w:color w:val="000000"/>
                <w:sz w:val="22"/>
                <w:szCs w:val="22"/>
                <w:lang w:val="en-US" w:eastAsia="zh-CN" w:bidi="ar-SA"/>
              </w:rPr>
            </w:pPr>
            <w:r>
              <w:rPr>
                <w:rFonts w:ascii="黑体" w:hAnsi="黑体" w:eastAsia="黑体" w:cs="黑体"/>
                <w:spacing w:val="-3"/>
                <w:sz w:val="22"/>
                <w:szCs w:val="22"/>
              </w:rPr>
              <w:t>工</w:t>
            </w:r>
            <w:r>
              <w:rPr>
                <w:rFonts w:ascii="黑体" w:hAnsi="黑体" w:eastAsia="黑体" w:cs="黑体"/>
                <w:spacing w:val="-2"/>
                <w:sz w:val="22"/>
                <w:szCs w:val="22"/>
              </w:rPr>
              <w:t>作年限</w:t>
            </w:r>
          </w:p>
        </w:tc>
        <w:tc>
          <w:tcPr>
            <w:tcW w:w="596" w:type="dxa"/>
            <w:tcBorders>
              <w:top w:val="single" w:color="auto" w:sz="4" w:space="0"/>
              <w:left w:val="single" w:color="auto" w:sz="4" w:space="0"/>
              <w:bottom w:val="single" w:color="auto" w:sz="4" w:space="0"/>
              <w:right w:val="single" w:color="auto" w:sz="4" w:space="0"/>
            </w:tcBorders>
            <w:noWrap w:val="0"/>
            <w:vAlign w:val="center"/>
          </w:tcPr>
          <w:p>
            <w:pPr>
              <w:spacing w:before="36" w:line="300" w:lineRule="exact"/>
              <w:ind w:left="0" w:leftChars="0" w:right="148" w:rightChars="0" w:firstLine="0" w:firstLineChars="0"/>
              <w:jc w:val="both"/>
              <w:rPr>
                <w:rFonts w:ascii="黑体" w:hAnsi="黑体" w:eastAsia="黑体" w:cs="黑体"/>
                <w:snapToGrid w:val="0"/>
                <w:color w:val="000000"/>
                <w:sz w:val="22"/>
                <w:szCs w:val="22"/>
                <w:lang w:val="en-US" w:eastAsia="zh-CN" w:bidi="ar-SA"/>
              </w:rPr>
            </w:pPr>
            <w:r>
              <w:rPr>
                <w:rFonts w:ascii="黑体" w:hAnsi="黑体" w:eastAsia="黑体" w:cs="黑体"/>
                <w:spacing w:val="-2"/>
                <w:sz w:val="22"/>
                <w:szCs w:val="22"/>
              </w:rPr>
              <w:t>从事检测年限</w:t>
            </w:r>
          </w:p>
        </w:tc>
        <w:tc>
          <w:tcPr>
            <w:tcW w:w="576" w:type="dxa"/>
            <w:tcBorders>
              <w:top w:val="single" w:color="auto" w:sz="4" w:space="0"/>
              <w:left w:val="single" w:color="auto" w:sz="4" w:space="0"/>
              <w:bottom w:val="single" w:color="auto" w:sz="4" w:space="0"/>
              <w:right w:val="single" w:color="auto" w:sz="4" w:space="0"/>
            </w:tcBorders>
            <w:noWrap w:val="0"/>
            <w:vAlign w:val="center"/>
          </w:tcPr>
          <w:p>
            <w:pPr>
              <w:spacing w:before="36" w:line="300" w:lineRule="exact"/>
              <w:ind w:left="0" w:leftChars="0" w:right="143" w:rightChars="0" w:firstLine="0" w:firstLineChars="0"/>
              <w:jc w:val="both"/>
              <w:rPr>
                <w:rFonts w:ascii="黑体" w:hAnsi="黑体" w:eastAsia="黑体" w:cs="黑体"/>
                <w:snapToGrid w:val="0"/>
                <w:color w:val="000000"/>
                <w:sz w:val="22"/>
                <w:szCs w:val="22"/>
                <w:lang w:val="en-US" w:eastAsia="zh-CN" w:bidi="ar-SA"/>
              </w:rPr>
            </w:pPr>
            <w:r>
              <w:rPr>
                <w:rFonts w:ascii="黑体" w:hAnsi="黑体" w:eastAsia="黑体" w:cs="黑体"/>
                <w:spacing w:val="-3"/>
                <w:sz w:val="22"/>
                <w:szCs w:val="22"/>
              </w:rPr>
              <w:t>现单位工</w:t>
            </w:r>
            <w:r>
              <w:rPr>
                <w:rFonts w:ascii="黑体" w:hAnsi="黑体" w:eastAsia="黑体" w:cs="黑体"/>
                <w:spacing w:val="-2"/>
                <w:sz w:val="22"/>
                <w:szCs w:val="22"/>
              </w:rPr>
              <w:t>作年限</w:t>
            </w:r>
          </w:p>
        </w:tc>
        <w:tc>
          <w:tcPr>
            <w:tcW w:w="436" w:type="dxa"/>
            <w:tcBorders>
              <w:top w:val="single" w:color="auto" w:sz="4" w:space="0"/>
              <w:left w:val="single" w:color="auto" w:sz="4" w:space="0"/>
              <w:bottom w:val="single" w:color="auto" w:sz="4" w:space="0"/>
              <w:right w:val="single" w:color="auto" w:sz="4" w:space="0"/>
            </w:tcBorders>
            <w:noWrap w:val="0"/>
            <w:vAlign w:val="center"/>
          </w:tcPr>
          <w:p>
            <w:pPr>
              <w:spacing w:before="176" w:line="300" w:lineRule="exact"/>
              <w:ind w:left="0" w:leftChars="0" w:firstLine="212" w:firstLineChars="100"/>
              <w:jc w:val="both"/>
              <w:rPr>
                <w:rFonts w:ascii="黑体" w:hAnsi="黑体" w:eastAsia="黑体" w:cs="黑体"/>
                <w:snapToGrid w:val="0"/>
                <w:color w:val="000000"/>
                <w:sz w:val="22"/>
                <w:szCs w:val="22"/>
                <w:lang w:val="en-US" w:eastAsia="zh-CN" w:bidi="ar-SA"/>
              </w:rPr>
            </w:pPr>
            <w:r>
              <w:rPr>
                <w:rFonts w:ascii="黑体" w:hAnsi="黑体" w:eastAsia="黑体" w:cs="黑体"/>
                <w:spacing w:val="-4"/>
                <w:sz w:val="22"/>
                <w:szCs w:val="22"/>
              </w:rPr>
              <w:t>身</w:t>
            </w:r>
            <w:r>
              <w:rPr>
                <w:rFonts w:ascii="黑体" w:hAnsi="黑体" w:eastAsia="黑体" w:cs="黑体"/>
                <w:spacing w:val="-3"/>
                <w:sz w:val="22"/>
                <w:szCs w:val="22"/>
              </w:rPr>
              <w:t>份</w:t>
            </w:r>
            <w:r>
              <w:rPr>
                <w:rFonts w:ascii="黑体" w:hAnsi="黑体" w:eastAsia="黑体" w:cs="黑体"/>
                <w:spacing w:val="-2"/>
                <w:sz w:val="22"/>
                <w:szCs w:val="22"/>
              </w:rPr>
              <w:t>证号</w:t>
            </w:r>
          </w:p>
        </w:tc>
        <w:tc>
          <w:tcPr>
            <w:tcW w:w="436" w:type="dxa"/>
            <w:tcBorders>
              <w:top w:val="single" w:color="auto" w:sz="4" w:space="0"/>
              <w:left w:val="single" w:color="auto" w:sz="4" w:space="0"/>
              <w:bottom w:val="single" w:color="auto" w:sz="4" w:space="0"/>
              <w:right w:val="single" w:color="auto" w:sz="4" w:space="0"/>
            </w:tcBorders>
            <w:noWrap w:val="0"/>
            <w:vAlign w:val="center"/>
          </w:tcPr>
          <w:p>
            <w:pPr>
              <w:spacing w:before="176" w:line="300" w:lineRule="exact"/>
              <w:ind w:left="0" w:leftChars="0"/>
              <w:jc w:val="both"/>
              <w:rPr>
                <w:rFonts w:ascii="黑体" w:hAnsi="黑体" w:eastAsia="黑体" w:cs="黑体"/>
                <w:snapToGrid w:val="0"/>
                <w:color w:val="000000"/>
                <w:sz w:val="22"/>
                <w:szCs w:val="22"/>
                <w:lang w:val="en-US" w:eastAsia="zh-CN" w:bidi="ar-SA"/>
              </w:rPr>
            </w:pPr>
            <w:r>
              <w:rPr>
                <w:rFonts w:ascii="黑体" w:hAnsi="黑体" w:eastAsia="黑体" w:cs="黑体"/>
                <w:spacing w:val="-4"/>
                <w:sz w:val="22"/>
                <w:szCs w:val="22"/>
              </w:rPr>
              <w:t>办</w:t>
            </w:r>
            <w:r>
              <w:rPr>
                <w:rFonts w:ascii="黑体" w:hAnsi="黑体" w:eastAsia="黑体" w:cs="黑体"/>
                <w:spacing w:val="-2"/>
                <w:sz w:val="22"/>
                <w:szCs w:val="22"/>
              </w:rPr>
              <w:t>公电话</w:t>
            </w:r>
          </w:p>
        </w:tc>
        <w:tc>
          <w:tcPr>
            <w:tcW w:w="436" w:type="dxa"/>
            <w:tcBorders>
              <w:top w:val="single" w:color="auto" w:sz="4" w:space="0"/>
              <w:left w:val="single" w:color="auto" w:sz="4" w:space="0"/>
              <w:bottom w:val="single" w:color="auto" w:sz="4" w:space="0"/>
              <w:right w:val="single" w:color="auto" w:sz="4" w:space="0"/>
            </w:tcBorders>
            <w:noWrap w:val="0"/>
            <w:vAlign w:val="center"/>
          </w:tcPr>
          <w:p>
            <w:pPr>
              <w:spacing w:before="177" w:line="300" w:lineRule="exact"/>
              <w:ind w:left="0" w:leftChars="0" w:firstLine="214" w:firstLineChars="100"/>
              <w:jc w:val="both"/>
              <w:rPr>
                <w:rFonts w:ascii="黑体" w:hAnsi="黑体" w:eastAsia="黑体" w:cs="黑体"/>
                <w:snapToGrid w:val="0"/>
                <w:color w:val="000000"/>
                <w:sz w:val="22"/>
                <w:szCs w:val="22"/>
                <w:lang w:val="en-US" w:eastAsia="zh-CN" w:bidi="ar-SA"/>
              </w:rPr>
            </w:pPr>
            <w:r>
              <w:rPr>
                <w:rFonts w:ascii="黑体" w:hAnsi="黑体" w:eastAsia="黑体" w:cs="黑体"/>
                <w:spacing w:val="-3"/>
                <w:sz w:val="22"/>
                <w:szCs w:val="22"/>
              </w:rPr>
              <w:t>手机</w:t>
            </w:r>
          </w:p>
        </w:tc>
        <w:tc>
          <w:tcPr>
            <w:tcW w:w="43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eastAsia="宋体"/>
                <w:vertAlign w:val="baseline"/>
                <w:lang w:val="en-US" w:eastAsia="zh-CN"/>
              </w:rPr>
            </w:pPr>
            <w:r>
              <w:rPr>
                <w:rFonts w:hint="default" w:ascii="黑体" w:hAnsi="黑体" w:eastAsia="黑体" w:cs="黑体"/>
                <w:spacing w:val="-4"/>
                <w:sz w:val="22"/>
                <w:szCs w:val="22"/>
                <w:lang w:val="en-US" w:eastAsia="zh-CN"/>
              </w:rPr>
              <w:t>是否属于农业农村系统人员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Borders>
              <w:top w:val="single" w:color="auto" w:sz="4" w:space="0"/>
              <w:left w:val="single" w:color="auto" w:sz="4" w:space="0"/>
              <w:bottom w:val="single" w:color="auto" w:sz="4" w:space="0"/>
              <w:right w:val="single" w:color="auto" w:sz="4" w:space="0"/>
            </w:tcBorders>
            <w:noWrap w:val="0"/>
            <w:vAlign w:val="top"/>
          </w:tcPr>
          <w:p>
            <w:pPr>
              <w:spacing w:before="58" w:line="300" w:lineRule="exact"/>
              <w:ind w:left="0" w:leftChars="0"/>
              <w:jc w:val="center"/>
              <w:rPr>
                <w:rFonts w:ascii="新宋体" w:hAnsi="新宋体" w:eastAsia="新宋体" w:cs="新宋体"/>
                <w:snapToGrid w:val="0"/>
                <w:color w:val="000000"/>
                <w:spacing w:val="-4"/>
                <w:sz w:val="22"/>
                <w:szCs w:val="22"/>
                <w:lang w:val="en-US" w:eastAsia="zh-CN" w:bidi="ar-SA"/>
              </w:rPr>
            </w:pPr>
            <w:r>
              <w:rPr>
                <w:rFonts w:ascii="新宋体" w:hAnsi="新宋体" w:eastAsia="新宋体" w:cs="新宋体"/>
                <w:spacing w:val="-4"/>
                <w:sz w:val="22"/>
                <w:szCs w:val="22"/>
              </w:rPr>
              <w:t>联络员</w:t>
            </w:r>
          </w:p>
        </w:tc>
        <w:tc>
          <w:tcPr>
            <w:tcW w:w="656" w:type="dxa"/>
            <w:tcBorders>
              <w:top w:val="single" w:color="auto" w:sz="4" w:space="0"/>
              <w:left w:val="single" w:color="auto" w:sz="4" w:space="0"/>
              <w:bottom w:val="single" w:color="auto" w:sz="4" w:space="0"/>
              <w:right w:val="single" w:color="auto" w:sz="4" w:space="0"/>
            </w:tcBorders>
            <w:noWrap w:val="0"/>
            <w:vAlign w:val="top"/>
          </w:tcPr>
          <w:p>
            <w:pPr>
              <w:spacing w:before="58" w:line="300" w:lineRule="exact"/>
              <w:jc w:val="center"/>
              <w:rPr>
                <w:rFonts w:ascii="新宋体" w:hAnsi="新宋体" w:eastAsia="新宋体" w:cs="新宋体"/>
                <w:spacing w:val="-4"/>
                <w:sz w:val="22"/>
                <w:szCs w:val="22"/>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57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59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57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5"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Merge w:val="restart"/>
            <w:tcBorders>
              <w:top w:val="single" w:color="auto" w:sz="4" w:space="0"/>
              <w:left w:val="single" w:color="auto" w:sz="4" w:space="0"/>
              <w:bottom w:val="single" w:color="auto" w:sz="4" w:space="0"/>
              <w:right w:val="single" w:color="auto" w:sz="4" w:space="0"/>
            </w:tcBorders>
            <w:noWrap w:val="0"/>
            <w:vAlign w:val="top"/>
          </w:tcPr>
          <w:p>
            <w:pPr>
              <w:spacing w:line="300" w:lineRule="exact"/>
            </w:pPr>
          </w:p>
          <w:p>
            <w:pPr>
              <w:spacing w:before="72" w:line="300" w:lineRule="exact"/>
              <w:ind w:right="108" w:rightChars="0"/>
              <w:rPr>
                <w:rFonts w:ascii="新宋体" w:hAnsi="新宋体" w:eastAsia="新宋体" w:cs="新宋体"/>
                <w:snapToGrid w:val="0"/>
                <w:color w:val="000000"/>
                <w:sz w:val="22"/>
                <w:szCs w:val="22"/>
                <w:lang w:val="en-US" w:eastAsia="zh-CN" w:bidi="ar-SA"/>
              </w:rPr>
            </w:pPr>
            <w:r>
              <w:rPr>
                <w:rFonts w:ascii="新宋体" w:hAnsi="新宋体" w:eastAsia="新宋体" w:cs="新宋体"/>
                <w:spacing w:val="-13"/>
                <w:sz w:val="22"/>
                <w:szCs w:val="22"/>
              </w:rPr>
              <w:t>1</w:t>
            </w:r>
            <w:r>
              <w:rPr>
                <w:rFonts w:hint="eastAsia" w:ascii="新宋体" w:hAnsi="新宋体" w:eastAsia="新宋体" w:cs="新宋体"/>
                <w:spacing w:val="-13"/>
                <w:sz w:val="22"/>
                <w:szCs w:val="22"/>
              </w:rPr>
              <w:t>.</w:t>
            </w:r>
            <w:r>
              <w:rPr>
                <w:rFonts w:ascii="新宋体" w:hAnsi="新宋体" w:eastAsia="新宋体" w:cs="新宋体"/>
                <w:spacing w:val="-13"/>
                <w:sz w:val="22"/>
                <w:szCs w:val="22"/>
              </w:rPr>
              <w:t>种植业产品</w:t>
            </w:r>
            <w:r>
              <w:rPr>
                <w:rFonts w:ascii="新宋体" w:hAnsi="新宋体" w:eastAsia="新宋体" w:cs="新宋体"/>
                <w:spacing w:val="-4"/>
                <w:sz w:val="22"/>
                <w:szCs w:val="22"/>
              </w:rPr>
              <w:t>定</w:t>
            </w:r>
            <w:r>
              <w:rPr>
                <w:rFonts w:ascii="新宋体" w:hAnsi="新宋体" w:eastAsia="新宋体" w:cs="新宋体"/>
                <w:spacing w:val="-2"/>
                <w:sz w:val="22"/>
                <w:szCs w:val="22"/>
              </w:rPr>
              <w:t>量检测</w:t>
            </w:r>
          </w:p>
        </w:tc>
        <w:tc>
          <w:tcPr>
            <w:tcW w:w="656" w:type="dxa"/>
            <w:tcBorders>
              <w:top w:val="single" w:color="auto" w:sz="4" w:space="0"/>
              <w:left w:val="single" w:color="auto" w:sz="4" w:space="0"/>
              <w:bottom w:val="single" w:color="auto" w:sz="4" w:space="0"/>
              <w:right w:val="single" w:color="auto" w:sz="4" w:space="0"/>
            </w:tcBorders>
            <w:noWrap w:val="0"/>
            <w:vAlign w:val="top"/>
          </w:tcPr>
          <w:p>
            <w:pPr>
              <w:spacing w:before="89" w:line="300" w:lineRule="exact"/>
              <w:ind w:left="295" w:leftChars="0"/>
              <w:rPr>
                <w:rFonts w:ascii="新宋体" w:hAnsi="新宋体" w:eastAsia="新宋体" w:cs="新宋体"/>
                <w:snapToGrid w:val="0"/>
                <w:color w:val="000000"/>
                <w:sz w:val="22"/>
                <w:szCs w:val="22"/>
                <w:lang w:val="en-US" w:eastAsia="zh-CN" w:bidi="ar-SA"/>
              </w:rPr>
            </w:pPr>
            <w:r>
              <w:rPr>
                <w:rFonts w:ascii="新宋体" w:hAnsi="新宋体" w:eastAsia="新宋体" w:cs="新宋体"/>
                <w:sz w:val="22"/>
                <w:szCs w:val="22"/>
              </w:rPr>
              <w:t>1</w:t>
            </w: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57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59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57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5"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Merge w:val="continue"/>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656" w:type="dxa"/>
            <w:tcBorders>
              <w:top w:val="single" w:color="auto" w:sz="4" w:space="0"/>
              <w:left w:val="single" w:color="auto" w:sz="4" w:space="0"/>
              <w:bottom w:val="single" w:color="auto" w:sz="4" w:space="0"/>
              <w:right w:val="single" w:color="auto" w:sz="4" w:space="0"/>
            </w:tcBorders>
            <w:noWrap w:val="0"/>
            <w:vAlign w:val="top"/>
          </w:tcPr>
          <w:p>
            <w:pPr>
              <w:spacing w:before="89" w:line="300" w:lineRule="exact"/>
              <w:ind w:left="295" w:leftChars="0"/>
              <w:rPr>
                <w:rFonts w:ascii="新宋体" w:hAnsi="新宋体" w:eastAsia="新宋体" w:cs="新宋体"/>
                <w:snapToGrid w:val="0"/>
                <w:color w:val="000000"/>
                <w:sz w:val="22"/>
                <w:szCs w:val="22"/>
                <w:lang w:val="en-US" w:eastAsia="zh-CN" w:bidi="ar-SA"/>
              </w:rPr>
            </w:pPr>
            <w:r>
              <w:rPr>
                <w:rFonts w:ascii="新宋体" w:hAnsi="新宋体" w:eastAsia="新宋体" w:cs="新宋体"/>
                <w:sz w:val="22"/>
                <w:szCs w:val="22"/>
              </w:rPr>
              <w:t>2</w:t>
            </w: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57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59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57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5"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Merge w:val="continue"/>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656" w:type="dxa"/>
            <w:tcBorders>
              <w:top w:val="single" w:color="auto" w:sz="4" w:space="0"/>
              <w:left w:val="single" w:color="auto" w:sz="4" w:space="0"/>
              <w:bottom w:val="single" w:color="auto" w:sz="4" w:space="0"/>
              <w:right w:val="single" w:color="auto" w:sz="4" w:space="0"/>
            </w:tcBorders>
            <w:noWrap w:val="0"/>
            <w:vAlign w:val="top"/>
          </w:tcPr>
          <w:p>
            <w:pPr>
              <w:spacing w:before="89" w:line="300" w:lineRule="exact"/>
              <w:ind w:left="295" w:leftChars="0"/>
              <w:rPr>
                <w:rFonts w:ascii="新宋体" w:hAnsi="新宋体" w:eastAsia="新宋体" w:cs="新宋体"/>
                <w:snapToGrid w:val="0"/>
                <w:color w:val="000000"/>
                <w:sz w:val="22"/>
                <w:szCs w:val="22"/>
                <w:lang w:val="en-US" w:eastAsia="zh-CN" w:bidi="ar-SA"/>
              </w:rPr>
            </w:pPr>
            <w:r>
              <w:rPr>
                <w:rFonts w:ascii="新宋体" w:hAnsi="新宋体" w:eastAsia="新宋体" w:cs="新宋体"/>
                <w:sz w:val="22"/>
                <w:szCs w:val="22"/>
              </w:rPr>
              <w:t>3</w:t>
            </w: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57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59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57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5"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6" w:type="dxa"/>
            <w:vMerge w:val="continue"/>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656" w:type="dxa"/>
            <w:tcBorders>
              <w:top w:val="single" w:color="auto" w:sz="4" w:space="0"/>
              <w:left w:val="single" w:color="auto" w:sz="4" w:space="0"/>
              <w:bottom w:val="single" w:color="auto" w:sz="4" w:space="0"/>
              <w:right w:val="single" w:color="auto" w:sz="4" w:space="0"/>
            </w:tcBorders>
            <w:noWrap w:val="0"/>
            <w:vAlign w:val="top"/>
          </w:tcPr>
          <w:p>
            <w:pPr>
              <w:spacing w:before="89" w:line="300" w:lineRule="exact"/>
              <w:ind w:left="295"/>
              <w:rPr>
                <w:rFonts w:hint="default" w:ascii="新宋体" w:hAnsi="新宋体" w:eastAsia="新宋体" w:cs="新宋体"/>
                <w:sz w:val="22"/>
                <w:szCs w:val="22"/>
                <w:vertAlign w:val="baseline"/>
                <w:lang w:val="en-US" w:eastAsia="zh-CN"/>
              </w:rPr>
            </w:pPr>
            <w:r>
              <w:rPr>
                <w:rFonts w:hint="default" w:ascii="新宋体" w:hAnsi="新宋体" w:eastAsia="新宋体" w:cs="新宋体"/>
                <w:sz w:val="22"/>
                <w:szCs w:val="22"/>
                <w:vertAlign w:val="baseline"/>
                <w:lang w:val="en-US" w:eastAsia="zh-CN"/>
              </w:rPr>
              <w:t>4</w:t>
            </w: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57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59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57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5"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16" w:type="dxa"/>
            <w:vMerge w:val="restart"/>
            <w:tcBorders>
              <w:top w:val="single" w:color="auto" w:sz="4" w:space="0"/>
              <w:left w:val="single" w:color="auto" w:sz="4" w:space="0"/>
              <w:bottom w:val="single" w:color="auto" w:sz="4" w:space="0"/>
              <w:right w:val="single" w:color="auto" w:sz="4" w:space="0"/>
            </w:tcBorders>
            <w:noWrap w:val="0"/>
            <w:vAlign w:val="center"/>
          </w:tcPr>
          <w:p>
            <w:pPr>
              <w:spacing w:before="267" w:line="300" w:lineRule="exact"/>
              <w:ind w:right="183"/>
              <w:jc w:val="center"/>
              <w:rPr>
                <w:vertAlign w:val="baseline"/>
              </w:rPr>
            </w:pPr>
            <w:r>
              <w:rPr>
                <w:rFonts w:ascii="新宋体" w:hAnsi="新宋体" w:eastAsia="新宋体" w:cs="新宋体"/>
                <w:spacing w:val="-3"/>
                <w:sz w:val="22"/>
                <w:szCs w:val="22"/>
              </w:rPr>
              <w:t>2</w:t>
            </w:r>
            <w:r>
              <w:rPr>
                <w:rFonts w:hint="eastAsia" w:ascii="新宋体" w:hAnsi="新宋体" w:eastAsia="新宋体" w:cs="新宋体"/>
                <w:spacing w:val="-3"/>
                <w:sz w:val="22"/>
                <w:szCs w:val="22"/>
              </w:rPr>
              <w:t>.</w:t>
            </w:r>
            <w:r>
              <w:rPr>
                <w:rFonts w:ascii="新宋体" w:hAnsi="新宋体" w:eastAsia="新宋体" w:cs="新宋体"/>
                <w:spacing w:val="-3"/>
                <w:sz w:val="22"/>
                <w:szCs w:val="22"/>
              </w:rPr>
              <w:t>畜禽产品</w:t>
            </w:r>
            <w:r>
              <w:rPr>
                <w:rFonts w:ascii="新宋体" w:hAnsi="新宋体" w:eastAsia="新宋体" w:cs="新宋体"/>
                <w:spacing w:val="-4"/>
                <w:sz w:val="22"/>
                <w:szCs w:val="22"/>
              </w:rPr>
              <w:t>定</w:t>
            </w:r>
            <w:r>
              <w:rPr>
                <w:rFonts w:ascii="新宋体" w:hAnsi="新宋体" w:eastAsia="新宋体" w:cs="新宋体"/>
                <w:spacing w:val="-2"/>
                <w:sz w:val="22"/>
                <w:szCs w:val="22"/>
              </w:rPr>
              <w:t>量检测</w:t>
            </w:r>
          </w:p>
        </w:tc>
        <w:tc>
          <w:tcPr>
            <w:tcW w:w="656" w:type="dxa"/>
            <w:tcBorders>
              <w:top w:val="single" w:color="auto" w:sz="4" w:space="0"/>
              <w:left w:val="single" w:color="auto" w:sz="4" w:space="0"/>
              <w:bottom w:val="single" w:color="auto" w:sz="4" w:space="0"/>
              <w:right w:val="single" w:color="auto" w:sz="4" w:space="0"/>
            </w:tcBorders>
            <w:noWrap w:val="0"/>
            <w:vAlign w:val="top"/>
          </w:tcPr>
          <w:p>
            <w:pPr>
              <w:spacing w:before="89" w:line="300" w:lineRule="exact"/>
              <w:ind w:left="295"/>
              <w:rPr>
                <w:rFonts w:hint="default" w:ascii="新宋体" w:hAnsi="新宋体" w:eastAsia="新宋体" w:cs="新宋体"/>
                <w:sz w:val="22"/>
                <w:szCs w:val="22"/>
                <w:vertAlign w:val="baseline"/>
                <w:lang w:val="en-US" w:eastAsia="zh-CN"/>
              </w:rPr>
            </w:pPr>
            <w:r>
              <w:rPr>
                <w:rFonts w:hint="default" w:ascii="新宋体" w:hAnsi="新宋体" w:eastAsia="新宋体" w:cs="新宋体"/>
                <w:sz w:val="22"/>
                <w:szCs w:val="22"/>
                <w:vertAlign w:val="baseline"/>
                <w:lang w:val="en-US" w:eastAsia="zh-CN"/>
              </w:rPr>
              <w:t>1</w:t>
            </w: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57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59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57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5"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vertAlign w:val="baseline"/>
              </w:rPr>
            </w:pPr>
          </w:p>
        </w:tc>
        <w:tc>
          <w:tcPr>
            <w:tcW w:w="656" w:type="dxa"/>
            <w:tcBorders>
              <w:top w:val="single" w:color="auto" w:sz="4" w:space="0"/>
              <w:left w:val="single" w:color="auto" w:sz="4" w:space="0"/>
              <w:bottom w:val="single" w:color="auto" w:sz="4" w:space="0"/>
              <w:right w:val="single" w:color="auto" w:sz="4" w:space="0"/>
            </w:tcBorders>
            <w:noWrap w:val="0"/>
            <w:vAlign w:val="top"/>
          </w:tcPr>
          <w:p>
            <w:pPr>
              <w:spacing w:before="89" w:line="300" w:lineRule="exact"/>
              <w:ind w:left="295"/>
              <w:rPr>
                <w:rFonts w:hint="default" w:ascii="新宋体" w:hAnsi="新宋体" w:eastAsia="新宋体" w:cs="新宋体"/>
                <w:sz w:val="22"/>
                <w:szCs w:val="22"/>
                <w:vertAlign w:val="baseline"/>
                <w:lang w:val="en-US" w:eastAsia="zh-CN"/>
              </w:rPr>
            </w:pPr>
            <w:r>
              <w:rPr>
                <w:rFonts w:hint="default" w:ascii="新宋体" w:hAnsi="新宋体" w:eastAsia="新宋体" w:cs="新宋体"/>
                <w:sz w:val="22"/>
                <w:szCs w:val="22"/>
                <w:vertAlign w:val="baseline"/>
                <w:lang w:val="en-US" w:eastAsia="zh-CN"/>
              </w:rPr>
              <w:t>2</w:t>
            </w: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57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59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57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5"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vertAlign w:val="baseline"/>
              </w:rPr>
            </w:pPr>
          </w:p>
        </w:tc>
        <w:tc>
          <w:tcPr>
            <w:tcW w:w="656" w:type="dxa"/>
            <w:tcBorders>
              <w:top w:val="single" w:color="auto" w:sz="4" w:space="0"/>
              <w:left w:val="single" w:color="auto" w:sz="4" w:space="0"/>
              <w:bottom w:val="single" w:color="auto" w:sz="4" w:space="0"/>
              <w:right w:val="single" w:color="auto" w:sz="4" w:space="0"/>
            </w:tcBorders>
            <w:noWrap w:val="0"/>
            <w:vAlign w:val="top"/>
          </w:tcPr>
          <w:p>
            <w:pPr>
              <w:spacing w:before="89" w:line="300" w:lineRule="exact"/>
              <w:ind w:left="295"/>
              <w:rPr>
                <w:rFonts w:hint="default" w:ascii="新宋体" w:hAnsi="新宋体" w:eastAsia="新宋体" w:cs="新宋体"/>
                <w:sz w:val="22"/>
                <w:szCs w:val="22"/>
                <w:vertAlign w:val="baseline"/>
                <w:lang w:val="en-US" w:eastAsia="zh-CN"/>
              </w:rPr>
            </w:pPr>
            <w:r>
              <w:rPr>
                <w:rFonts w:hint="default" w:ascii="新宋体" w:hAnsi="新宋体" w:eastAsia="新宋体" w:cs="新宋体"/>
                <w:sz w:val="22"/>
                <w:szCs w:val="22"/>
                <w:vertAlign w:val="baseline"/>
                <w:lang w:val="en-US" w:eastAsia="zh-CN"/>
              </w:rPr>
              <w:t>3</w:t>
            </w: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57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59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57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5"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7" w:hRule="atLeast"/>
        </w:trPr>
        <w:tc>
          <w:tcPr>
            <w:tcW w:w="616"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266" w:line="300" w:lineRule="exact"/>
              <w:ind w:right="294" w:rightChars="0"/>
              <w:jc w:val="center"/>
              <w:rPr>
                <w:rFonts w:ascii="新宋体" w:hAnsi="新宋体" w:eastAsia="新宋体" w:cs="新宋体"/>
                <w:snapToGrid w:val="0"/>
                <w:color w:val="000000"/>
                <w:sz w:val="22"/>
                <w:szCs w:val="22"/>
                <w:lang w:val="en-US" w:eastAsia="zh-CN" w:bidi="ar-SA"/>
              </w:rPr>
            </w:pPr>
          </w:p>
        </w:tc>
        <w:tc>
          <w:tcPr>
            <w:tcW w:w="656" w:type="dxa"/>
            <w:tcBorders>
              <w:top w:val="single" w:color="auto" w:sz="4" w:space="0"/>
              <w:left w:val="single" w:color="auto" w:sz="4" w:space="0"/>
              <w:bottom w:val="single" w:color="auto" w:sz="4" w:space="0"/>
              <w:right w:val="single" w:color="auto" w:sz="4" w:space="0"/>
            </w:tcBorders>
            <w:noWrap w:val="0"/>
            <w:vAlign w:val="top"/>
          </w:tcPr>
          <w:p>
            <w:pPr>
              <w:spacing w:before="89" w:line="300" w:lineRule="exact"/>
              <w:ind w:left="295"/>
              <w:rPr>
                <w:rFonts w:hint="default" w:ascii="新宋体" w:hAnsi="新宋体" w:eastAsia="新宋体" w:cs="新宋体"/>
                <w:sz w:val="22"/>
                <w:szCs w:val="22"/>
                <w:vertAlign w:val="baseline"/>
                <w:lang w:val="en-US" w:eastAsia="zh-CN"/>
              </w:rPr>
            </w:pPr>
            <w:r>
              <w:rPr>
                <w:rFonts w:hint="default" w:ascii="新宋体" w:hAnsi="新宋体" w:eastAsia="新宋体" w:cs="新宋体"/>
                <w:sz w:val="22"/>
                <w:szCs w:val="22"/>
                <w:vertAlign w:val="baseline"/>
                <w:lang w:val="en-US" w:eastAsia="zh-CN"/>
              </w:rPr>
              <w:t>4</w:t>
            </w: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57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59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57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5"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vertAlign w:val="baseline"/>
              </w:rPr>
            </w:pPr>
            <w:r>
              <w:rPr>
                <w:rFonts w:ascii="新宋体" w:hAnsi="新宋体" w:eastAsia="新宋体" w:cs="新宋体"/>
                <w:spacing w:val="-5"/>
                <w:sz w:val="22"/>
                <w:szCs w:val="22"/>
              </w:rPr>
              <w:t>3</w:t>
            </w:r>
            <w:r>
              <w:rPr>
                <w:rFonts w:hint="eastAsia" w:ascii="新宋体" w:hAnsi="新宋体" w:eastAsia="新宋体" w:cs="新宋体"/>
                <w:spacing w:val="-5"/>
                <w:sz w:val="22"/>
                <w:szCs w:val="22"/>
              </w:rPr>
              <w:t>.</w:t>
            </w:r>
            <w:r>
              <w:rPr>
                <w:rFonts w:ascii="新宋体" w:hAnsi="新宋体" w:eastAsia="新宋体" w:cs="新宋体"/>
                <w:spacing w:val="-5"/>
                <w:sz w:val="22"/>
                <w:szCs w:val="22"/>
              </w:rPr>
              <w:t>水产品</w:t>
            </w:r>
            <w:r>
              <w:rPr>
                <w:rFonts w:ascii="新宋体" w:hAnsi="新宋体" w:eastAsia="新宋体" w:cs="新宋体"/>
                <w:sz w:val="22"/>
                <w:szCs w:val="22"/>
              </w:rPr>
              <w:t xml:space="preserve"> </w:t>
            </w:r>
            <w:r>
              <w:rPr>
                <w:rFonts w:ascii="新宋体" w:hAnsi="新宋体" w:eastAsia="新宋体" w:cs="新宋体"/>
                <w:spacing w:val="-4"/>
                <w:sz w:val="22"/>
                <w:szCs w:val="22"/>
              </w:rPr>
              <w:t>定</w:t>
            </w:r>
            <w:r>
              <w:rPr>
                <w:rFonts w:ascii="新宋体" w:hAnsi="新宋体" w:eastAsia="新宋体" w:cs="新宋体"/>
                <w:spacing w:val="-2"/>
                <w:sz w:val="22"/>
                <w:szCs w:val="22"/>
              </w:rPr>
              <w:t>量检测</w:t>
            </w:r>
          </w:p>
        </w:tc>
        <w:tc>
          <w:tcPr>
            <w:tcW w:w="656" w:type="dxa"/>
            <w:tcBorders>
              <w:top w:val="single" w:color="auto" w:sz="4" w:space="0"/>
              <w:left w:val="single" w:color="auto" w:sz="4" w:space="0"/>
              <w:bottom w:val="single" w:color="auto" w:sz="4" w:space="0"/>
              <w:right w:val="single" w:color="auto" w:sz="4" w:space="0"/>
            </w:tcBorders>
            <w:noWrap w:val="0"/>
            <w:vAlign w:val="top"/>
          </w:tcPr>
          <w:p>
            <w:pPr>
              <w:spacing w:before="89" w:line="300" w:lineRule="exact"/>
              <w:ind w:left="295"/>
              <w:rPr>
                <w:rFonts w:hint="default" w:ascii="新宋体" w:hAnsi="新宋体" w:eastAsia="新宋体" w:cs="新宋体"/>
                <w:sz w:val="22"/>
                <w:szCs w:val="22"/>
                <w:vertAlign w:val="baseline"/>
                <w:lang w:val="en-US" w:eastAsia="zh-CN"/>
              </w:rPr>
            </w:pPr>
            <w:r>
              <w:rPr>
                <w:rFonts w:hint="default" w:ascii="新宋体" w:hAnsi="新宋体" w:eastAsia="新宋体" w:cs="新宋体"/>
                <w:sz w:val="22"/>
                <w:szCs w:val="22"/>
                <w:vertAlign w:val="baseline"/>
                <w:lang w:val="en-US" w:eastAsia="zh-CN"/>
              </w:rPr>
              <w:t>1</w:t>
            </w: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57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59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57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5"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Merge w:val="continue"/>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656" w:type="dxa"/>
            <w:tcBorders>
              <w:top w:val="single" w:color="auto" w:sz="4" w:space="0"/>
              <w:left w:val="single" w:color="auto" w:sz="4" w:space="0"/>
              <w:bottom w:val="single" w:color="auto" w:sz="4" w:space="0"/>
              <w:right w:val="single" w:color="auto" w:sz="4" w:space="0"/>
            </w:tcBorders>
            <w:noWrap w:val="0"/>
            <w:vAlign w:val="top"/>
          </w:tcPr>
          <w:p>
            <w:pPr>
              <w:spacing w:before="89" w:line="300" w:lineRule="exact"/>
              <w:ind w:left="295"/>
              <w:rPr>
                <w:rFonts w:hint="default" w:ascii="新宋体" w:hAnsi="新宋体" w:eastAsia="新宋体" w:cs="新宋体"/>
                <w:sz w:val="22"/>
                <w:szCs w:val="22"/>
                <w:vertAlign w:val="baseline"/>
                <w:lang w:val="en-US" w:eastAsia="zh-CN"/>
              </w:rPr>
            </w:pPr>
            <w:r>
              <w:rPr>
                <w:rFonts w:hint="default" w:ascii="新宋体" w:hAnsi="新宋体" w:eastAsia="新宋体" w:cs="新宋体"/>
                <w:sz w:val="22"/>
                <w:szCs w:val="22"/>
                <w:vertAlign w:val="baseline"/>
                <w:lang w:val="en-US" w:eastAsia="zh-CN"/>
              </w:rPr>
              <w:t>2</w:t>
            </w: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57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59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57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5"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Merge w:val="continue"/>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656" w:type="dxa"/>
            <w:tcBorders>
              <w:top w:val="single" w:color="auto" w:sz="4" w:space="0"/>
              <w:left w:val="single" w:color="auto" w:sz="4" w:space="0"/>
              <w:bottom w:val="single" w:color="auto" w:sz="4" w:space="0"/>
              <w:right w:val="single" w:color="auto" w:sz="4" w:space="0"/>
            </w:tcBorders>
            <w:noWrap w:val="0"/>
            <w:vAlign w:val="top"/>
          </w:tcPr>
          <w:p>
            <w:pPr>
              <w:spacing w:before="89" w:line="300" w:lineRule="exact"/>
              <w:ind w:left="295"/>
              <w:rPr>
                <w:rFonts w:hint="default" w:ascii="新宋体" w:hAnsi="新宋体" w:eastAsia="新宋体" w:cs="新宋体"/>
                <w:sz w:val="22"/>
                <w:szCs w:val="22"/>
                <w:vertAlign w:val="baseline"/>
                <w:lang w:val="en-US" w:eastAsia="zh-CN"/>
              </w:rPr>
            </w:pPr>
            <w:r>
              <w:rPr>
                <w:rFonts w:hint="default" w:ascii="新宋体" w:hAnsi="新宋体" w:eastAsia="新宋体" w:cs="新宋体"/>
                <w:sz w:val="22"/>
                <w:szCs w:val="22"/>
                <w:vertAlign w:val="baseline"/>
                <w:lang w:val="en-US" w:eastAsia="zh-CN"/>
              </w:rPr>
              <w:t>3</w:t>
            </w: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57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59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57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5"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Merge w:val="continue"/>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656" w:type="dxa"/>
            <w:tcBorders>
              <w:top w:val="single" w:color="auto" w:sz="4" w:space="0"/>
              <w:left w:val="single" w:color="auto" w:sz="4" w:space="0"/>
              <w:bottom w:val="single" w:color="auto" w:sz="4" w:space="0"/>
              <w:right w:val="single" w:color="auto" w:sz="4" w:space="0"/>
            </w:tcBorders>
            <w:noWrap w:val="0"/>
            <w:vAlign w:val="top"/>
          </w:tcPr>
          <w:p>
            <w:pPr>
              <w:spacing w:before="89" w:line="300" w:lineRule="exact"/>
              <w:ind w:left="295"/>
              <w:rPr>
                <w:rFonts w:hint="default" w:ascii="新宋体" w:hAnsi="新宋体" w:eastAsia="新宋体" w:cs="新宋体"/>
                <w:sz w:val="22"/>
                <w:szCs w:val="22"/>
                <w:vertAlign w:val="baseline"/>
                <w:lang w:val="en-US" w:eastAsia="zh-CN"/>
              </w:rPr>
            </w:pPr>
            <w:r>
              <w:rPr>
                <w:rFonts w:hint="default" w:ascii="新宋体" w:hAnsi="新宋体" w:eastAsia="新宋体" w:cs="新宋体"/>
                <w:sz w:val="22"/>
                <w:szCs w:val="22"/>
                <w:vertAlign w:val="baseline"/>
                <w:lang w:val="en-US" w:eastAsia="zh-CN"/>
              </w:rPr>
              <w:t>4</w:t>
            </w: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57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59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57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c>
          <w:tcPr>
            <w:tcW w:w="435"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272" w:type="dxa"/>
            <w:gridSpan w:val="2"/>
            <w:tcBorders>
              <w:top w:val="single" w:color="auto" w:sz="4" w:space="0"/>
              <w:left w:val="single" w:color="auto" w:sz="4" w:space="0"/>
              <w:bottom w:val="single" w:color="auto" w:sz="4" w:space="0"/>
              <w:right w:val="single" w:color="auto" w:sz="4" w:space="0"/>
            </w:tcBorders>
            <w:noWrap w:val="0"/>
            <w:vAlign w:val="top"/>
          </w:tcPr>
          <w:p>
            <w:pPr>
              <w:spacing w:line="300" w:lineRule="exact"/>
              <w:rPr>
                <w:rFonts w:hint="default" w:eastAsia="宋体"/>
                <w:vertAlign w:val="baseline"/>
                <w:lang w:val="en-US" w:eastAsia="zh-CN"/>
              </w:rPr>
            </w:pPr>
            <w:r>
              <w:rPr>
                <w:rFonts w:hint="eastAsia" w:eastAsia="宋体"/>
                <w:vertAlign w:val="baseline"/>
                <w:lang w:val="en-US" w:eastAsia="zh-CN"/>
              </w:rPr>
              <w:t>合计</w:t>
            </w:r>
          </w:p>
        </w:tc>
        <w:tc>
          <w:tcPr>
            <w:tcW w:w="1448" w:type="dxa"/>
            <w:gridSpan w:val="3"/>
            <w:tcBorders>
              <w:top w:val="single" w:color="auto" w:sz="4" w:space="0"/>
              <w:left w:val="single" w:color="auto" w:sz="4" w:space="0"/>
              <w:bottom w:val="single" w:color="auto" w:sz="4" w:space="0"/>
              <w:right w:val="single" w:color="auto" w:sz="4" w:space="0"/>
            </w:tcBorders>
            <w:noWrap w:val="0"/>
            <w:vAlign w:val="top"/>
          </w:tcPr>
          <w:p>
            <w:pPr>
              <w:spacing w:line="300" w:lineRule="exact"/>
              <w:rPr>
                <w:vertAlign w:val="baseline"/>
              </w:rPr>
            </w:pPr>
            <w:r>
              <w:rPr>
                <w:rFonts w:hint="eastAsia" w:eastAsia="宋体"/>
                <w:vertAlign w:val="baseline"/>
                <w:lang w:val="en-US" w:eastAsia="zh-CN"/>
              </w:rPr>
              <w:t>方向1：           人</w:t>
            </w:r>
          </w:p>
        </w:tc>
        <w:tc>
          <w:tcPr>
            <w:tcW w:w="1468" w:type="dxa"/>
            <w:gridSpan w:val="3"/>
            <w:tcBorders>
              <w:top w:val="single" w:color="auto" w:sz="4" w:space="0"/>
              <w:left w:val="single" w:color="auto" w:sz="4" w:space="0"/>
              <w:bottom w:val="single" w:color="auto" w:sz="4" w:space="0"/>
              <w:right w:val="single" w:color="auto" w:sz="4" w:space="0"/>
            </w:tcBorders>
            <w:noWrap w:val="0"/>
            <w:vAlign w:val="top"/>
          </w:tcPr>
          <w:p>
            <w:pPr>
              <w:spacing w:line="300" w:lineRule="exact"/>
              <w:rPr>
                <w:rFonts w:hint="default" w:eastAsia="宋体"/>
                <w:vertAlign w:val="baseline"/>
                <w:lang w:val="en-US" w:eastAsia="zh-CN"/>
              </w:rPr>
            </w:pPr>
            <w:r>
              <w:rPr>
                <w:rFonts w:hint="eastAsia" w:eastAsia="宋体"/>
                <w:vertAlign w:val="baseline"/>
                <w:lang w:val="en-US" w:eastAsia="zh-CN"/>
              </w:rPr>
              <w:t>方向2：               人</w:t>
            </w:r>
          </w:p>
        </w:tc>
        <w:tc>
          <w:tcPr>
            <w:tcW w:w="1448" w:type="dxa"/>
            <w:gridSpan w:val="3"/>
            <w:tcBorders>
              <w:top w:val="single" w:color="auto" w:sz="4" w:space="0"/>
              <w:left w:val="single" w:color="auto" w:sz="4" w:space="0"/>
              <w:bottom w:val="single" w:color="auto" w:sz="4" w:space="0"/>
              <w:right w:val="single" w:color="auto" w:sz="4" w:space="0"/>
            </w:tcBorders>
            <w:noWrap w:val="0"/>
            <w:vAlign w:val="top"/>
          </w:tcPr>
          <w:p>
            <w:pPr>
              <w:spacing w:line="300" w:lineRule="exact"/>
              <w:rPr>
                <w:rFonts w:hint="default" w:eastAsia="宋体"/>
                <w:vertAlign w:val="baseline"/>
                <w:lang w:val="en-US" w:eastAsia="zh-CN"/>
              </w:rPr>
            </w:pPr>
            <w:r>
              <w:rPr>
                <w:rFonts w:hint="eastAsia" w:eastAsia="宋体"/>
                <w:vertAlign w:val="baseline"/>
                <w:lang w:val="en-US" w:eastAsia="zh-CN"/>
              </w:rPr>
              <w:t>方向3：           人</w:t>
            </w:r>
          </w:p>
        </w:tc>
        <w:tc>
          <w:tcPr>
            <w:tcW w:w="871" w:type="dxa"/>
            <w:gridSpan w:val="2"/>
            <w:tcBorders>
              <w:top w:val="single" w:color="auto" w:sz="4" w:space="0"/>
              <w:left w:val="single" w:color="auto" w:sz="4" w:space="0"/>
              <w:bottom w:val="single" w:color="auto" w:sz="4" w:space="0"/>
              <w:right w:val="single" w:color="auto" w:sz="4" w:space="0"/>
            </w:tcBorders>
            <w:noWrap w:val="0"/>
            <w:vAlign w:val="top"/>
          </w:tcPr>
          <w:p>
            <w:pPr>
              <w:spacing w:line="300" w:lineRule="exact"/>
              <w:rPr>
                <w:rFonts w:hint="eastAsia"/>
                <w:lang w:val="en-US" w:eastAsia="zh-CN"/>
              </w:rPr>
            </w:pPr>
            <w:r>
              <w:rPr>
                <w:rFonts w:hint="eastAsia"/>
                <w:lang w:val="en-US" w:eastAsia="zh-CN"/>
              </w:rPr>
              <w:t xml:space="preserve">代表队总人数：        </w:t>
            </w:r>
          </w:p>
          <w:p>
            <w:pPr>
              <w:pStyle w:val="2"/>
              <w:spacing w:line="300" w:lineRule="exact"/>
              <w:rPr>
                <w:rFonts w:hint="default"/>
                <w:lang w:val="en-US" w:eastAsia="zh-CN"/>
              </w:rPr>
            </w:pPr>
            <w:r>
              <w:rPr>
                <w:rFonts w:hint="eastAsia"/>
                <w:vertAlign w:val="baseline"/>
                <w:lang w:val="en-US" w:eastAsia="zh-CN"/>
              </w:rPr>
              <w:t xml:space="preserve">                人</w:t>
            </w:r>
          </w:p>
        </w:tc>
      </w:tr>
    </w:tbl>
    <w:p>
      <w:pPr>
        <w:spacing w:line="560" w:lineRule="exact"/>
        <w:sectPr>
          <w:footerReference r:id="rId8" w:type="default"/>
          <w:pgSz w:w="16840" w:h="11900" w:orient="landscape"/>
          <w:pgMar w:top="1011" w:right="1756" w:bottom="400" w:left="1163" w:header="0" w:footer="0" w:gutter="0"/>
          <w:pgBorders>
            <w:top w:val="none" w:sz="0" w:space="0"/>
            <w:left w:val="none" w:sz="0" w:space="0"/>
            <w:bottom w:val="none" w:sz="0" w:space="0"/>
            <w:right w:val="none" w:sz="0" w:space="0"/>
          </w:pgBorders>
          <w:cols w:space="720" w:num="1"/>
        </w:sectPr>
      </w:pPr>
    </w:p>
    <w:p>
      <w:pPr>
        <w:spacing w:before="98" w:line="280" w:lineRule="exact"/>
        <w:ind w:left="720" w:right="102" w:hanging="601"/>
        <w:rPr>
          <w:rFonts w:ascii="新宋体" w:hAnsi="新宋体" w:eastAsia="新宋体" w:cs="新宋体"/>
          <w:spacing w:val="8"/>
          <w:sz w:val="19"/>
          <w:szCs w:val="19"/>
        </w:rPr>
      </w:pPr>
      <w:r>
        <w:rPr>
          <w:rFonts w:ascii="新宋体" w:hAnsi="新宋体" w:eastAsia="新宋体" w:cs="新宋体"/>
          <w:spacing w:val="8"/>
          <w:sz w:val="19"/>
          <w:szCs w:val="19"/>
        </w:rPr>
        <w:t>注：各代表</w:t>
      </w:r>
      <w:r>
        <w:rPr>
          <w:rFonts w:hint="default" w:ascii="新宋体" w:hAnsi="新宋体" w:eastAsia="新宋体" w:cs="新宋体"/>
          <w:spacing w:val="8"/>
          <w:sz w:val="19"/>
          <w:szCs w:val="19"/>
          <w:lang w:eastAsia="zh-CN"/>
        </w:rPr>
        <w:t>各代表</w:t>
      </w:r>
      <w:r>
        <w:rPr>
          <w:rFonts w:ascii="新宋体" w:hAnsi="新宋体" w:eastAsia="新宋体" w:cs="新宋体"/>
          <w:spacing w:val="8"/>
          <w:sz w:val="19"/>
          <w:szCs w:val="19"/>
        </w:rPr>
        <w:t>队的参赛</w:t>
      </w:r>
      <w:r>
        <w:rPr>
          <w:rFonts w:hint="default" w:ascii="新宋体" w:hAnsi="新宋体" w:eastAsia="新宋体" w:cs="新宋体"/>
          <w:spacing w:val="8"/>
          <w:sz w:val="19"/>
          <w:szCs w:val="19"/>
        </w:rPr>
        <w:t>方向</w:t>
      </w:r>
      <w:r>
        <w:rPr>
          <w:rFonts w:ascii="新宋体" w:hAnsi="新宋体" w:eastAsia="新宋体" w:cs="新宋体"/>
          <w:spacing w:val="8"/>
          <w:sz w:val="19"/>
          <w:szCs w:val="19"/>
        </w:rPr>
        <w:t>应覆盖种植业产品、畜禽产品和水产品定量检测，每</w:t>
      </w:r>
      <w:r>
        <w:rPr>
          <w:rFonts w:hint="default" w:ascii="新宋体" w:hAnsi="新宋体" w:eastAsia="新宋体" w:cs="新宋体"/>
          <w:spacing w:val="8"/>
          <w:sz w:val="19"/>
          <w:szCs w:val="19"/>
        </w:rPr>
        <w:t>方向</w:t>
      </w:r>
      <w:r>
        <w:rPr>
          <w:rFonts w:hint="eastAsia" w:ascii="新宋体" w:hAnsi="新宋体" w:eastAsia="新宋体" w:cs="新宋体"/>
          <w:spacing w:val="8"/>
          <w:sz w:val="19"/>
          <w:szCs w:val="19"/>
          <w:lang w:val="en-US" w:eastAsia="zh-CN"/>
        </w:rPr>
        <w:t>参赛人数和总人数均</w:t>
      </w:r>
      <w:r>
        <w:rPr>
          <w:rFonts w:ascii="新宋体" w:hAnsi="新宋体" w:eastAsia="新宋体" w:cs="新宋体"/>
          <w:spacing w:val="8"/>
          <w:sz w:val="19"/>
          <w:szCs w:val="19"/>
        </w:rPr>
        <w:t>不</w:t>
      </w:r>
      <w:r>
        <w:rPr>
          <w:rFonts w:hint="eastAsia" w:ascii="新宋体" w:hAnsi="新宋体" w:eastAsia="新宋体" w:cs="新宋体"/>
          <w:spacing w:val="8"/>
          <w:sz w:val="19"/>
          <w:szCs w:val="19"/>
          <w:lang w:val="en-US" w:eastAsia="zh-CN"/>
        </w:rPr>
        <w:t>能</w:t>
      </w:r>
      <w:r>
        <w:rPr>
          <w:rFonts w:ascii="新宋体" w:hAnsi="新宋体" w:eastAsia="新宋体" w:cs="新宋体"/>
          <w:spacing w:val="8"/>
          <w:sz w:val="19"/>
          <w:szCs w:val="19"/>
        </w:rPr>
        <w:t>超出规定人数。</w:t>
      </w:r>
    </w:p>
    <w:p>
      <w:pPr>
        <w:spacing w:before="98" w:line="280" w:lineRule="exact"/>
        <w:ind w:left="720" w:right="102" w:hanging="601"/>
        <w:rPr>
          <w:rFonts w:ascii="新宋体" w:hAnsi="新宋体" w:eastAsia="新宋体" w:cs="新宋体"/>
          <w:spacing w:val="8"/>
          <w:sz w:val="19"/>
          <w:szCs w:val="19"/>
        </w:rPr>
        <w:sectPr>
          <w:type w:val="continuous"/>
          <w:pgSz w:w="16840" w:h="11900" w:orient="landscape"/>
          <w:pgMar w:top="1011" w:right="1756" w:bottom="400" w:left="1163" w:header="0" w:footer="0" w:gutter="0"/>
          <w:pgBorders>
            <w:top w:val="none" w:sz="0" w:space="0"/>
            <w:left w:val="none" w:sz="0" w:space="0"/>
            <w:bottom w:val="none" w:sz="0" w:space="0"/>
            <w:right w:val="none" w:sz="0" w:space="0"/>
          </w:pgBorders>
          <w:cols w:equalWidth="0" w:num="2">
            <w:col w:w="720" w:space="0"/>
            <w:col w:w="13200"/>
          </w:cols>
        </w:sectPr>
      </w:pPr>
    </w:p>
    <w:p/>
    <w:sectPr>
      <w:footerReference r:id="rId9" w:type="default"/>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 " w:date="2023-05-06T16:07:49Z" w:initials="">
    <w:p w14:paraId="318D6EFB">
      <w:pPr>
        <w:pStyle w:val="3"/>
        <w:rPr>
          <w:rFonts w:hint="default" w:eastAsia="宋体"/>
          <w:lang w:val="en-US" w:eastAsia="zh-CN"/>
        </w:rPr>
      </w:pPr>
      <w:r>
        <w:rPr>
          <w:rFonts w:hint="eastAsia" w:eastAsia="宋体"/>
          <w:lang w:val="en-US" w:eastAsia="zh-CN"/>
        </w:rPr>
        <w:t>如果社会化人员取得</w:t>
      </w:r>
    </w:p>
  </w:comment>
  <w:comment w:id="1" w:author=" " w:date="2023-05-06T16:27:50Z" w:initials="">
    <w:p w14:paraId="77424013">
      <w:pPr>
        <w:pStyle w:val="3"/>
        <w:rPr>
          <w:rFonts w:hint="default" w:eastAsia="宋体"/>
          <w:lang w:val="en-US" w:eastAsia="zh-CN"/>
        </w:rPr>
      </w:pPr>
      <w:r>
        <w:rPr>
          <w:rFonts w:hint="eastAsia" w:eastAsia="宋体"/>
          <w:lang w:val="en-US" w:eastAsia="zh-CN"/>
        </w:rPr>
        <w:t>如第三方机构人员不参加团体总分计算，如某市第三方选手晋级总决赛，该市团体分会明显降低。</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18D6EFB" w15:done="1"/>
  <w15:commentEx w15:paraId="77424013" w15:done="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7A"/>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华文楷体">
    <w:panose1 w:val="02010600040101010101"/>
    <w:charset w:val="7A"/>
    <w:family w:val="auto"/>
    <w:pitch w:val="default"/>
    <w:sig w:usb0="00000287" w:usb1="080F0000" w:usb2="00000000" w:usb3="00000000" w:csb0="0004009F" w:csb1="DFD70000"/>
  </w:font>
  <w:font w:name="楷体_GB2312">
    <w:altName w:val="楷体"/>
    <w:panose1 w:val="02010609030101010101"/>
    <w:charset w:val="00"/>
    <w:family w:val="modern"/>
    <w:pitch w:val="default"/>
    <w:sig w:usb0="00000000" w:usb1="00000000" w:usb2="00000000" w:usb3="00000000" w:csb0="00040001" w:csb1="00000000"/>
  </w:font>
  <w:font w:name="华文宋体">
    <w:panose1 w:val="02010600040101010101"/>
    <w:charset w:val="7A"/>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rPr>
        <w:rFonts w:ascii="新宋体" w:hAnsi="新宋体" w:eastAsia="新宋体" w:cs="新宋体"/>
        <w:sz w:val="27"/>
        <w:szCs w:val="27"/>
      </w:rPr>
    </w:pPr>
    <w:r>
      <w:rPr>
        <w:sz w:val="27"/>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t xml:space="preserve">— </w:t>
                          </w:r>
                          <w:r>
                            <w:fldChar w:fldCharType="begin"/>
                          </w:r>
                          <w:r>
                            <w:instrText xml:space="preserve"> PAGE  \* MERGEFORMAT </w:instrText>
                          </w:r>
                          <w:r>
                            <w:fldChar w:fldCharType="separate"/>
                          </w:r>
                          <w:r>
                            <w:t>19</w:t>
                          </w:r>
                          <w:r>
                            <w:fldChar w:fldCharType="end"/>
                          </w:r>
                          <w: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cyilMkBAACb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SLm7CkxHGLE7/8/HH59efy+ztB&#10;HzaoD1Bj3n3AzDS88wMmz35AZ9Y9qGjzFxURjGN7z9f2yiERkR+tV+t1hSGBsfmC+OzheYiQ3ktv&#10;STYaGnF+pa389BHSmDqn5GrO32ljygyN+8eBmNnDMveRY7bSsB8mQXvfnlFPj6NvqMNNp8R8cNjZ&#10;vCWzEWdjPxvHEPWhQ2rLwgvC7TEhicItVxhhp8I4s6Ju2q+8FI/vJevhn9r+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pzKKUyQEAAJsDAAAOAAAAAAAAAAEAIAAAAB4BAABkcnMvZTJvRG9j&#10;LnhtbFBLBQYAAAAABgAGAFkBAABZBQAAAAA=&#10;">
              <v:fill on="f" focussize="0,0"/>
              <v:stroke on="f"/>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19</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jc w:val="right"/>
      <w:rPr>
        <w:rFonts w:ascii="新宋体" w:hAnsi="新宋体" w:eastAsia="新宋体" w:cs="新宋体"/>
        <w:sz w:val="27"/>
        <w:szCs w:val="27"/>
      </w:rPr>
    </w:pPr>
    <w:r>
      <w:rPr>
        <w:sz w:val="27"/>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t xml:space="preserve">— </w:t>
                          </w:r>
                          <w:r>
                            <w:fldChar w:fldCharType="begin"/>
                          </w:r>
                          <w:r>
                            <w:instrText xml:space="preserve"> PAGE  \* MERGEFORMAT </w:instrText>
                          </w:r>
                          <w:r>
                            <w:fldChar w:fldCharType="separate"/>
                          </w:r>
                          <w:r>
                            <w:t>22</w:t>
                          </w:r>
                          <w:r>
                            <w:fldChar w:fldCharType="end"/>
                          </w:r>
                          <w: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tHS6/IAQAAmQMAAA4AAAAAAAAAAQAgAAAAHgEAAGRycy9lMm9Eb2Mu&#10;eG1sUEsFBgAAAAAGAAYAWQEAAFgFAAAAAA==&#10;">
              <v:fill on="f" focussize="0,0"/>
              <v:stroke on="f"/>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22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114"/>
      <w:rPr>
        <w:rFonts w:ascii="新宋体" w:hAnsi="新宋体" w:eastAsia="新宋体" w:cs="新宋体"/>
        <w:sz w:val="27"/>
        <w:szCs w:val="27"/>
      </w:rPr>
    </w:pPr>
    <w:r>
      <w:rPr>
        <w:sz w:val="27"/>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h/JjIAQAAmQMAAA4AAAAAAAAAAQAgAAAAHgEAAGRycy9lMm9Eb2Mu&#10;eG1sUEsFBgAAAAAGAAYAWQEAAFgFAAAAAA==&#10;">
              <v:fill on="f" focussize="0,0"/>
              <v:stroke on="f"/>
              <v:imagedata o:title=""/>
              <o:lock v:ext="edit" aspectratio="f"/>
              <v:textbox inset="0mm,0mm,0mm,0mm" style="mso-fit-shape-to-text:t;">
                <w:txbxContent>
                  <w:p>
                    <w:pPr>
                      <w:pStyle w:val="4"/>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rPr>
        <w:sz w:val="2"/>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t xml:space="preserve">— </w:t>
                          </w:r>
                          <w:r>
                            <w:fldChar w:fldCharType="begin"/>
                          </w:r>
                          <w:r>
                            <w:instrText xml:space="preserve"> PAGE  \* MERGEFORMAT </w:instrText>
                          </w:r>
                          <w:r>
                            <w:fldChar w:fldCharType="separate"/>
                          </w:r>
                          <w:r>
                            <w:t>24</w:t>
                          </w:r>
                          <w:r>
                            <w:fldChar w:fldCharType="end"/>
                          </w:r>
                          <w: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a9nRcgBAACbAwAADgAAAGRycy9lMm9Eb2MueG1srVPNjtMwEL4j8Q6W&#10;79RpD6iKmq4WVYuQECAtPIDr2I0l/8njNukLwBtw4sKd5+pzMHaS7rJc9rCXZDwz+eb7vnE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m4CWOG5x45efPy6//lx+fyeY&#10;Q4P6ADX23QfsTMM7P2DznAdMZt2Dija/URHBOmKdr/bKIRGRP1qv1usKSwJr8wHx2cPnIUJ6L70l&#10;OWhoxP0VW/npI6SxdW7J05y/08aUHRr3TwIxc4Zl7iPHHKVhP0yC9r49o54eV99QhzedEvPBobPI&#10;L81BnIP9HBxD1IcOqS0LLwi3x4QkCrc8YYSdBuPOirrpfuVL8fhcuh7+qe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GvZ0XIAQAAmwMAAA4AAAAAAAAAAQAgAAAAHgEAAGRycy9lMm9Eb2Mu&#10;eG1sUEsFBgAAAAAGAAYAWQEAAFgFAAAAAA==&#10;">
              <v:fill on="f" focussize="0,0"/>
              <v:stroke on="f"/>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24</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rPr>
        <w:sz w:val="2"/>
      </w:rP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ogMnjIAQAAmQMAAA4AAAAAAAAAAQAgAAAAHgEAAGRycy9lMm9Eb2Mu&#10;eG1sUEsFBgAAAAAGAAYAWQEAAFgFAAAAAA==&#10;">
              <v:fill on="f" focussize="0,0"/>
              <v:stroke on="f"/>
              <v:imagedata o:title=""/>
              <o:lock v:ext="edit" aspectratio="f"/>
              <v:textbox inset="0mm,0mm,0mm,0mm" style="mso-fit-shape-to-text:t;">
                <w:txbxContent>
                  <w:p>
                    <w:pPr>
                      <w:pStyle w:val="4"/>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chineseCounting"/>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
    <w15:presenceInfo w15:providerId="WPS Office" w15:userId="809741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MzYyMjE4OGEyYmU0NGU4OWM3NGNlZDgzMmNmZWUifQ=="/>
  </w:docVars>
  <w:rsids>
    <w:rsidRoot w:val="7505161F"/>
    <w:rsid w:val="09095EA0"/>
    <w:rsid w:val="0C5C6D3D"/>
    <w:rsid w:val="19BF35B6"/>
    <w:rsid w:val="1E634DEE"/>
    <w:rsid w:val="3A4C76EA"/>
    <w:rsid w:val="3A8F755C"/>
    <w:rsid w:val="3BB95F1D"/>
    <w:rsid w:val="3FF90F05"/>
    <w:rsid w:val="430041B4"/>
    <w:rsid w:val="43426162"/>
    <w:rsid w:val="470B4652"/>
    <w:rsid w:val="68CD2988"/>
    <w:rsid w:val="6BC9402C"/>
    <w:rsid w:val="6F2972A5"/>
    <w:rsid w:val="6FF746D0"/>
    <w:rsid w:val="71A4399D"/>
    <w:rsid w:val="750516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3"/>
    <w:basedOn w:val="1"/>
    <w:next w:val="1"/>
    <w:qFormat/>
    <w:uiPriority w:val="0"/>
    <w:pPr>
      <w:keepNext/>
      <w:keepLines/>
      <w:spacing w:line="413" w:lineRule="auto"/>
      <w:outlineLvl w:val="2"/>
    </w:pPr>
    <w:rPr>
      <w:rFonts w:ascii="Times New Roman" w:hAnsi="Times New Roman" w:eastAsia="宋体" w:cs="Times New Roman"/>
      <w:sz w:val="21"/>
      <w:szCs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index heading"/>
    <w:basedOn w:val="1"/>
    <w:next w:val="7"/>
    <w:qFormat/>
    <w:uiPriority w:val="0"/>
    <w:pPr>
      <w:spacing w:line="500" w:lineRule="exact"/>
    </w:pPr>
    <w:rPr>
      <w:rFonts w:ascii="仿宋_GB2312" w:hAnsi="Times New Roman" w:eastAsia="仿宋_GB2312" w:cs="仿宋_GB2312"/>
      <w:sz w:val="28"/>
      <w:szCs w:val="28"/>
    </w:rPr>
  </w:style>
  <w:style w:type="paragraph" w:styleId="7">
    <w:name w:val="index 1"/>
    <w:basedOn w:val="1"/>
    <w:next w:val="1"/>
    <w:qFormat/>
    <w:uiPriority w:val="0"/>
    <w:pPr>
      <w:suppressLineNumbers/>
      <w:suppressAutoHyphens/>
      <w:adjustRightInd w:val="0"/>
      <w:spacing w:line="288" w:lineRule="auto"/>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8928</Words>
  <Characters>9482</Characters>
  <Lines>0</Lines>
  <Paragraphs>0</Paragraphs>
  <TotalTime>48</TotalTime>
  <ScaleCrop>false</ScaleCrop>
  <LinksUpToDate>false</LinksUpToDate>
  <CharactersWithSpaces>9828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2023-04-10T01:17:00Z</dcterms:created>
  <dc:creator>省农质协会</dc:creator>
  <cp:lastModifiedBy>One</cp:lastModifiedBy>
  <cp:lastPrinted>2023-05-12T08:27:00Z</cp:lastPrinted>
  <dcterms:modified xsi:type="dcterms:W3CDTF">2023-05-19T08:03:54Z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BA3CC51B0DDB4EA9A2D18D12386D2C1C_13</vt:lpwstr>
  </property>
</Properties>
</file>