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Lines="50" w:line="36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-814070</wp:posOffset>
                </wp:positionH>
                <wp:positionV relativeFrom="paragraph">
                  <wp:posOffset>-87630</wp:posOffset>
                </wp:positionV>
                <wp:extent cx="516255" cy="1066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val="en-US" w:eastAsia="zh-CN"/>
                              </w:rPr>
                              <w:t xml:space="preserve"> 4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4.1pt;margin-top:-6.9pt;height:84pt;width:40.65pt;z-index:251659264;mso-width-relative:page;mso-height-relative:page;" filled="f" stroked="f" coordsize="21600,21600" o:gfxdata="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zWBJNwAAAAMAQAADwAAAAAAAAABACAAAAAiAAAAZHJzL2Rvd25yZXYueG1sUEsBAhQA&#10;FAAAAAgAh07iQGH/+521AQAAXAMAAA4AAAAAAAAAAQAgAAAAKwEAAGRycy9lMm9Eb2MueG1sUEsF&#10;BgAAAAAGAAYAWQEAAFIFAAAAAA==&#10;">
                <v:path/>
                <v:fill on="f" focussize="0,0"/>
                <v:stroke on="f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—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val="en-US" w:eastAsia="zh-CN"/>
                        </w:rPr>
                        <w:t xml:space="preserve"> 4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afterLines="50"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年国家救灾备荒种子储备计划申报表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napToGrid w:val="0"/>
        <w:spacing w:afterLines="50" w:line="560" w:lineRule="atLeas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highlight w:val="none"/>
        </w:rPr>
        <w:t>单位（盖章）：</w:t>
      </w:r>
    </w:p>
    <w:tbl>
      <w:tblPr>
        <w:tblStyle w:val="4"/>
        <w:tblW w:w="149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23"/>
        <w:gridCol w:w="1771"/>
        <w:gridCol w:w="1013"/>
        <w:gridCol w:w="1014"/>
        <w:gridCol w:w="1698"/>
        <w:gridCol w:w="1984"/>
        <w:gridCol w:w="2245"/>
        <w:gridCol w:w="1108"/>
        <w:gridCol w:w="1168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承储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是否育繁推一体化企业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作物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种类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品种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储备量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（万公斤）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储备类型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（救灾或备荒）</w:t>
            </w: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202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年推广面积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（万亩）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生育期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highlight w:val="none"/>
              </w:rPr>
              <w:t>（天）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适宜种植区域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8"/>
                <w:szCs w:val="28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80" w:lineRule="exact"/>
              <w:ind w:left="160" w:leftChars="5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none"/>
              </w:rPr>
            </w:pPr>
          </w:p>
        </w:tc>
      </w:tr>
    </w:tbl>
    <w:p/>
    <w:sectPr>
      <w:pgSz w:w="16838" w:h="11906" w:orient="landscape"/>
      <w:pgMar w:top="1800" w:right="1440" w:bottom="1800" w:left="16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725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snapToGrid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2023-04-18T08:22:39Z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2C1F805FED6A4A29AE697BD0964D2539_12</vt:lpwstr>
  </property>
</Properties>
</file>