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兽药GMP及生产许可证目录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13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711"/>
        <w:gridCol w:w="1885"/>
        <w:gridCol w:w="1962"/>
        <w:gridCol w:w="1891"/>
        <w:gridCol w:w="2038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生产范围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生产地址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GMP证书号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广东中农联生物制药有限公司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散剂（含中药提取）/颗粒剂（中药提取）/片剂（中药提取）、口服溶液剂（含中药提取）、非氯消毒剂（液体）/外用杀虫剂（液体）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佛山市三水区乐平镇三水工业园新城大道南11号7区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（2023）兽药GMP证字19005号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兽药生产证字19118号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2028年3月24日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2028年3月24日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原址改扩建，同时变更住址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丽健（广东）动物保健有限公司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外用杀虫剂（液体，D级）、片剂、外用杀虫剂（液体）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广东省清远市清城区石角镇新基村委会石龙大道8号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（2023）兽药GMP证字19006号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兽药生产证字19164号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2028年3月24日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2028年3月24日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新建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0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  <w:t>兽药生产许可证目录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</w:pPr>
    </w:p>
    <w:tbl>
      <w:tblPr>
        <w:tblStyle w:val="3"/>
        <w:tblW w:w="12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555"/>
        <w:gridCol w:w="2640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佛山市南海北沙制药有限公司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（2020）兽药生产证字19080号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2020年10月27日 至 2025年10月26日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企业负责人由黄韵怡变更为黄升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丽珠集团新北江制药股份有限公司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（2021）兽药生产证字19045号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2021年8月16日 至 2026年8月15日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变更其他事项：取消广东省清远市清城区石角镇新基村委会石龙大道8号生产地址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39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2023-04-13T01:46:32Z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CA0701C0E132414386A905751AFA87EF_12</vt:lpwstr>
  </property>
</Properties>
</file>