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ind w:firstLine="0" w:firstLineChars="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附件1</w:t>
      </w:r>
    </w:p>
    <w:p>
      <w:pPr>
        <w:adjustRightInd w:val="0"/>
        <w:snapToGrid w:val="0"/>
        <w:spacing w:line="590" w:lineRule="exact"/>
        <w:ind w:firstLine="632" w:firstLineChars="200"/>
        <w:rPr>
          <w:rFonts w:hint="eastAsia" w:ascii="仿宋_GB2312" w:hAnsi="仿宋_GB2312" w:eastAsia="仿宋_GB2312" w:cs="仿宋_GB2312"/>
          <w:kern w:val="0"/>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202</w:t>
      </w:r>
      <w:r>
        <w:rPr>
          <w:rFonts w:hint="eastAsia" w:ascii="方正小标宋简体" w:hAnsi="方正小标宋简体" w:eastAsia="方正小标宋简体" w:cs="方正小标宋简体"/>
          <w:kern w:val="0"/>
          <w:sz w:val="44"/>
          <w:szCs w:val="44"/>
          <w:highlight w:val="none"/>
          <w:lang w:val="en-US" w:eastAsia="zh-CN"/>
        </w:rPr>
        <w:t>3</w:t>
      </w:r>
      <w:r>
        <w:rPr>
          <w:rFonts w:hint="eastAsia" w:ascii="方正小标宋简体" w:hAnsi="方正小标宋简体" w:eastAsia="方正小标宋简体" w:cs="方正小标宋简体"/>
          <w:kern w:val="0"/>
          <w:sz w:val="44"/>
          <w:szCs w:val="44"/>
          <w:highlight w:val="none"/>
        </w:rPr>
        <w:t>年广东省种子质量监督</w:t>
      </w: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抽查工作任务安排</w:t>
      </w:r>
    </w:p>
    <w:p>
      <w:pPr>
        <w:adjustRightInd w:val="0"/>
        <w:snapToGrid w:val="0"/>
        <w:spacing w:line="590" w:lineRule="exact"/>
        <w:ind w:firstLine="632" w:firstLineChars="200"/>
        <w:rPr>
          <w:rFonts w:hint="eastAsia" w:ascii="仿宋_GB2312" w:hAnsi="仿宋_GB2312" w:eastAsia="仿宋_GB2312" w:cs="仿宋_GB2312"/>
          <w:kern w:val="0"/>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一、抽查对象、内容和方式</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（一）抽查对象</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1.种子企业（主要在冬春季节开展）：抽查对象为水稻、玉米及部分蔬菜种子生产经营企业，抽取仓库内待销的商品种子；</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2.种子市场（冬春、夏秋季节两次开展）：抽查对象为基层种子集中交易市场和经营门店，抽取其销售的水稻、玉米、蔬菜种子等。</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（二）检查内容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1.查生产经营资质及生产经营档案。严格核查企业是否依法获得生产经营许可，以及品种审定（登记）、品种权授权、生产经营档案、备案、种子来源及去向等是否合法规范。</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2.查种子标签和使用说明。按照《农作物种子标签和使用说明管理办法》的要求，检查经营种子的包装标签和使用说明是否全面、真实、规范，重点检查二维码制作是否符合要求，可追溯能否实现等。</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查质量。抽取种子生产经营企业和种子市场的水稻、玉米和部分蔬菜种子样品，开展净度、水分和发芽率检测，并按照品种和批次抽取代表性的水稻和玉米种子样品进行品种纯度田间种植鉴定、品种真实性检测，以及转基因成份检测。</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（三）检查方式</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种子企业名单（附件</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）和种子市场经营主体由地级以上市农业农村局在应建立的抽查目录中，根据目标任务量，按双随机要求抽取。</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二、扦样安排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楷体_GB2312" w:hAnsi="楷体_GB2312" w:eastAsia="楷体_GB2312" w:cs="楷体_GB2312"/>
          <w:kern w:val="0"/>
          <w:sz w:val="32"/>
          <w:szCs w:val="32"/>
          <w:highlight w:val="none"/>
          <w:lang w:val="en-US" w:eastAsia="zh-CN"/>
        </w:rPr>
        <w:t>（一）</w:t>
      </w:r>
      <w:r>
        <w:rPr>
          <w:rFonts w:hint="eastAsia" w:ascii="楷体_GB2312" w:hAnsi="楷体_GB2312" w:eastAsia="楷体_GB2312" w:cs="楷体_GB2312"/>
          <w:kern w:val="0"/>
          <w:sz w:val="32"/>
          <w:szCs w:val="32"/>
          <w:highlight w:val="none"/>
        </w:rPr>
        <w:t>种子企业抽查。</w:t>
      </w:r>
      <w:r>
        <w:rPr>
          <w:rFonts w:hint="eastAsia" w:ascii="仿宋_GB2312" w:hAnsi="仿宋_GB2312" w:eastAsia="仿宋_GB2312" w:cs="仿宋_GB2312"/>
          <w:kern w:val="0"/>
          <w:sz w:val="32"/>
          <w:szCs w:val="32"/>
          <w:highlight w:val="none"/>
        </w:rPr>
        <w:t>应覆盖抽查企业生产经营代表性的品种。</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楷体_GB2312" w:hAnsi="楷体_GB2312" w:eastAsia="楷体_GB2312" w:cs="楷体_GB2312"/>
          <w:kern w:val="0"/>
          <w:sz w:val="32"/>
          <w:szCs w:val="32"/>
          <w:highlight w:val="none"/>
          <w:lang w:val="en-US" w:eastAsia="zh-CN"/>
        </w:rPr>
        <w:t>（二）</w:t>
      </w:r>
      <w:r>
        <w:rPr>
          <w:rFonts w:hint="eastAsia" w:ascii="楷体_GB2312" w:hAnsi="楷体_GB2312" w:eastAsia="楷体_GB2312" w:cs="楷体_GB2312"/>
          <w:kern w:val="0"/>
          <w:sz w:val="32"/>
          <w:szCs w:val="32"/>
          <w:highlight w:val="none"/>
        </w:rPr>
        <w:t>种子经营门店抽查。</w:t>
      </w:r>
      <w:r>
        <w:rPr>
          <w:rFonts w:hint="eastAsia" w:ascii="仿宋_GB2312" w:hAnsi="仿宋_GB2312" w:eastAsia="仿宋_GB2312" w:cs="仿宋_GB2312"/>
          <w:kern w:val="0"/>
          <w:sz w:val="32"/>
          <w:szCs w:val="32"/>
          <w:highlight w:val="none"/>
        </w:rPr>
        <w:t>应遵循监督检查三年全覆盖原则。原则上每个种子经营门店抽查1-3个种子样品，地市辖区内本年度抽查选取的多家经营门店如为同一企业的重复品种，则不用抽样。对于近年监督抽查发现有问题的企业，以及维权企业举报、农民投诉的企业，应列为重点对象进行抽查。</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三、检测安排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（一）常规质量指标检测</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抽查样品的净度、水分、发芽率等检测工作由地级以上农业农村局组织具备种子质量检验机构资质承担。</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水稻、玉米品种纯度由肇庆市农业科学研究所、广州市农业科学研究院进行田间种植鉴定；省统一监测项目</w:t>
      </w:r>
      <w:r>
        <w:rPr>
          <w:rFonts w:hint="eastAsia" w:ascii="仿宋_GB2312" w:hAnsi="仿宋_GB2312" w:eastAsia="仿宋_GB2312" w:cs="仿宋_GB2312"/>
          <w:kern w:val="0"/>
          <w:sz w:val="32"/>
          <w:szCs w:val="32"/>
          <w:highlight w:val="none"/>
          <w:lang w:eastAsia="zh-CN"/>
        </w:rPr>
        <w:t>（附件</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所需</w:t>
      </w:r>
      <w:r>
        <w:rPr>
          <w:rFonts w:hint="eastAsia" w:ascii="仿宋_GB2312" w:hAnsi="仿宋_GB2312" w:eastAsia="仿宋_GB2312" w:cs="仿宋_GB2312"/>
          <w:kern w:val="0"/>
          <w:sz w:val="32"/>
          <w:szCs w:val="32"/>
          <w:highlight w:val="none"/>
          <w:lang w:eastAsia="zh-CN"/>
        </w:rPr>
        <w:t>检测鉴定</w:t>
      </w:r>
      <w:r>
        <w:rPr>
          <w:rFonts w:hint="eastAsia" w:ascii="仿宋_GB2312" w:hAnsi="仿宋_GB2312" w:eastAsia="仿宋_GB2312" w:cs="仿宋_GB2312"/>
          <w:kern w:val="0"/>
          <w:sz w:val="32"/>
          <w:szCs w:val="32"/>
          <w:highlight w:val="none"/>
        </w:rPr>
        <w:t>经费由我厅安排，按职责自行组织任务所需经费由地级以上市农业农村局安排。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（二）品种真实性和转基因检测</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水稻、玉米种子样品的品种真实性检测由农业农村部农作物种子质量监督检验测试中心（深圳）承担；水稻、玉米种子转基因成分检测由农业农村部植物及植物用微生物</w:t>
      </w:r>
      <w:r>
        <w:rPr>
          <w:rFonts w:hint="eastAsia" w:ascii="仿宋_GB2312" w:hAnsi="仿宋_GB2312" w:eastAsia="仿宋_GB2312" w:cs="仿宋_GB2312"/>
          <w:kern w:val="0"/>
          <w:sz w:val="32"/>
          <w:szCs w:val="32"/>
          <w:highlight w:val="none"/>
          <w:lang w:eastAsia="zh-CN"/>
        </w:rPr>
        <w:t>生态</w:t>
      </w:r>
      <w:r>
        <w:rPr>
          <w:rFonts w:hint="eastAsia" w:ascii="仿宋_GB2312" w:hAnsi="仿宋_GB2312" w:eastAsia="仿宋_GB2312" w:cs="仿宋_GB2312"/>
          <w:kern w:val="0"/>
          <w:sz w:val="32"/>
          <w:szCs w:val="32"/>
          <w:highlight w:val="none"/>
        </w:rPr>
        <w:t>环境安全监督检验测试中心（广州）承担；省统一监测项目所需经费由我厅安排，按职责自行组织任务所需经费由地级以上市农业农村局安排。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（三）其他要求</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品种和批次抽取代表性的水稻和玉米种子样品，可以采用国家规定的快速检测方法对种子进行检测，检测结果可以作为行政处罚依据。各地市应按规定以适当比例组织开展品种纯度、真实性、转基因检测；抽取的水稻样品须分取品种纯度、品种真实性、转基因成分检测样品各150克；玉米样品分取品种纯度、品种真实性、转基因成分检测样品各250克。各地应根据省统一监测</w:t>
      </w:r>
      <w:r>
        <w:rPr>
          <w:rFonts w:hint="eastAsia" w:ascii="仿宋_GB2312" w:hAnsi="仿宋_GB2312" w:eastAsia="仿宋_GB2312" w:cs="仿宋_GB2312"/>
          <w:kern w:val="0"/>
          <w:sz w:val="32"/>
          <w:szCs w:val="32"/>
          <w:highlight w:val="none"/>
          <w:lang w:eastAsia="zh-CN"/>
        </w:rPr>
        <w:t>要求的</w:t>
      </w:r>
      <w:r>
        <w:rPr>
          <w:rFonts w:hint="eastAsia" w:ascii="仿宋_GB2312" w:hAnsi="仿宋_GB2312" w:eastAsia="仿宋_GB2312" w:cs="仿宋_GB2312"/>
          <w:kern w:val="0"/>
          <w:sz w:val="32"/>
          <w:szCs w:val="32"/>
          <w:highlight w:val="none"/>
        </w:rPr>
        <w:t>任务数量要求，按时做好样品送达工作，省统一监测</w:t>
      </w:r>
      <w:r>
        <w:rPr>
          <w:rFonts w:hint="eastAsia" w:ascii="仿宋_GB2312" w:hAnsi="仿宋_GB2312" w:eastAsia="仿宋_GB2312" w:cs="仿宋_GB2312"/>
          <w:kern w:val="0"/>
          <w:sz w:val="32"/>
          <w:szCs w:val="32"/>
          <w:highlight w:val="none"/>
          <w:lang w:eastAsia="zh-CN"/>
        </w:rPr>
        <w:t>任务</w:t>
      </w:r>
      <w:r>
        <w:rPr>
          <w:rFonts w:hint="eastAsia" w:ascii="仿宋_GB2312" w:hAnsi="仿宋_GB2312" w:eastAsia="仿宋_GB2312" w:cs="仿宋_GB2312"/>
          <w:kern w:val="0"/>
          <w:sz w:val="32"/>
          <w:szCs w:val="32"/>
          <w:highlight w:val="none"/>
        </w:rPr>
        <w:t>数量可计入本级需组织开展的任务要求。</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四、冬春季农作物种子质量监督抽查工作进度安排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（一）种子企业和市场抽查进度安排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color w:val="auto"/>
          <w:kern w:val="0"/>
          <w:sz w:val="32"/>
          <w:szCs w:val="32"/>
          <w:highlight w:val="none"/>
        </w:rPr>
        <w:t>前，完成种子企业监督抽查现场检查和抽样工作</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种子市场监督检查和抽样工作。</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3月</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日前，按照我厅列出的省统一监测任务量将</w:t>
      </w:r>
      <w:r>
        <w:rPr>
          <w:rFonts w:hint="eastAsia" w:ascii="仿宋_GB2312" w:hAnsi="仿宋_GB2312" w:eastAsia="仿宋_GB2312" w:cs="仿宋_GB2312"/>
          <w:color w:val="auto"/>
          <w:kern w:val="0"/>
          <w:sz w:val="32"/>
          <w:szCs w:val="32"/>
          <w:highlight w:val="none"/>
          <w:lang w:eastAsia="zh-CN"/>
        </w:rPr>
        <w:t>品种</w:t>
      </w:r>
      <w:r>
        <w:rPr>
          <w:rFonts w:hint="eastAsia" w:ascii="仿宋_GB2312" w:hAnsi="仿宋_GB2312" w:eastAsia="仿宋_GB2312" w:cs="仿宋_GB2312"/>
          <w:color w:val="auto"/>
          <w:kern w:val="0"/>
          <w:sz w:val="32"/>
          <w:szCs w:val="32"/>
          <w:highlight w:val="none"/>
        </w:rPr>
        <w:t>真实性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转基因成分检测和纯度</w:t>
      </w:r>
      <w:r>
        <w:rPr>
          <w:rFonts w:hint="eastAsia" w:ascii="仿宋_GB2312" w:hAnsi="仿宋_GB2312" w:eastAsia="仿宋_GB2312" w:cs="仿宋_GB2312"/>
          <w:color w:val="auto"/>
          <w:kern w:val="0"/>
          <w:sz w:val="32"/>
          <w:szCs w:val="32"/>
          <w:highlight w:val="none"/>
          <w:lang w:eastAsia="zh-CN"/>
        </w:rPr>
        <w:t>鉴定</w:t>
      </w:r>
      <w:r>
        <w:rPr>
          <w:rFonts w:hint="eastAsia" w:ascii="仿宋_GB2312" w:hAnsi="仿宋_GB2312" w:eastAsia="仿宋_GB2312" w:cs="仿宋_GB2312"/>
          <w:color w:val="auto"/>
          <w:kern w:val="0"/>
          <w:sz w:val="32"/>
          <w:szCs w:val="32"/>
          <w:highlight w:val="none"/>
        </w:rPr>
        <w:t>样品送达相关检测机构（附件</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（二）结果报送</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30</w:t>
      </w:r>
      <w:r>
        <w:rPr>
          <w:rFonts w:hint="eastAsia" w:ascii="仿宋_GB2312" w:hAnsi="仿宋_GB2312" w:eastAsia="仿宋_GB2312" w:cs="仿宋_GB2312"/>
          <w:color w:val="auto"/>
          <w:kern w:val="0"/>
          <w:sz w:val="32"/>
          <w:szCs w:val="32"/>
          <w:highlight w:val="none"/>
        </w:rPr>
        <w:t>日前，有关种子检验机构将所承担的</w:t>
      </w:r>
      <w:r>
        <w:rPr>
          <w:rFonts w:hint="eastAsia" w:ascii="仿宋_GB2312" w:hAnsi="仿宋_GB2312" w:eastAsia="仿宋_GB2312" w:cs="仿宋_GB2312"/>
          <w:color w:val="auto"/>
          <w:kern w:val="0"/>
          <w:sz w:val="32"/>
          <w:szCs w:val="32"/>
          <w:highlight w:val="none"/>
          <w:lang w:eastAsia="zh-CN"/>
        </w:rPr>
        <w:t>品种</w:t>
      </w:r>
      <w:r>
        <w:rPr>
          <w:rFonts w:hint="eastAsia" w:ascii="仿宋_GB2312" w:hAnsi="仿宋_GB2312" w:eastAsia="仿宋_GB2312" w:cs="仿宋_GB2312"/>
          <w:color w:val="auto"/>
          <w:kern w:val="0"/>
          <w:sz w:val="32"/>
          <w:szCs w:val="32"/>
          <w:highlight w:val="none"/>
        </w:rPr>
        <w:t>真实性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转基因成分检测和纯度</w:t>
      </w:r>
      <w:r>
        <w:rPr>
          <w:rFonts w:hint="eastAsia" w:ascii="仿宋_GB2312" w:hAnsi="仿宋_GB2312" w:eastAsia="仿宋_GB2312" w:cs="仿宋_GB2312"/>
          <w:color w:val="auto"/>
          <w:kern w:val="0"/>
          <w:sz w:val="32"/>
          <w:szCs w:val="32"/>
          <w:highlight w:val="none"/>
          <w:lang w:eastAsia="zh-CN"/>
        </w:rPr>
        <w:t>鉴定</w:t>
      </w:r>
      <w:r>
        <w:rPr>
          <w:rFonts w:hint="eastAsia" w:ascii="仿宋_GB2312" w:hAnsi="仿宋_GB2312" w:eastAsia="仿宋_GB2312" w:cs="仿宋_GB2312"/>
          <w:color w:val="auto"/>
          <w:kern w:val="0"/>
          <w:sz w:val="32"/>
          <w:szCs w:val="32"/>
          <w:highlight w:val="none"/>
        </w:rPr>
        <w:t>等结果反馈相关地级以上市农业农村局</w:t>
      </w:r>
      <w:r>
        <w:rPr>
          <w:rFonts w:hint="eastAsia" w:ascii="仿宋_GB2312" w:hAnsi="仿宋_GB2312" w:eastAsia="仿宋_GB2312" w:cs="仿宋_GB2312"/>
          <w:color w:val="auto"/>
          <w:kern w:val="0"/>
          <w:sz w:val="32"/>
          <w:szCs w:val="32"/>
          <w:highlight w:val="none"/>
          <w:lang w:eastAsia="zh-CN"/>
        </w:rPr>
        <w:t>，并</w:t>
      </w:r>
      <w:r>
        <w:rPr>
          <w:rFonts w:hint="eastAsia" w:ascii="仿宋_GB2312" w:hAnsi="仿宋_GB2312" w:eastAsia="仿宋_GB2312" w:cs="仿宋_GB2312"/>
          <w:color w:val="auto"/>
          <w:kern w:val="0"/>
          <w:sz w:val="32"/>
          <w:szCs w:val="32"/>
          <w:highlight w:val="none"/>
        </w:rPr>
        <w:t>报我厅种业管理处</w:t>
      </w:r>
      <w:r>
        <w:rPr>
          <w:rFonts w:hint="eastAsia" w:ascii="仿宋_GB2312" w:hAnsi="仿宋_GB2312" w:eastAsia="仿宋_GB2312" w:cs="仿宋_GB2312"/>
          <w:color w:val="auto"/>
          <w:kern w:val="0"/>
          <w:sz w:val="32"/>
          <w:szCs w:val="32"/>
          <w:highlight w:val="none"/>
          <w:lang w:eastAsia="zh-CN"/>
        </w:rPr>
        <w:t>备案。</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月10日前，各地级以上市农业农村局将本辖区冬春季农作物种子质量监督抽查工作总结报送我厅种业管理处，包括抽查样品清单和选取样品的净度、水分、发芽率检测结果，以及有关查处结果等。</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五、夏秋季农作物种子质量监督抽查工作进度安排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月20日前，完成种子市场监督检查和抽查扦样工作，并按照我厅列出的省统一监测任务量将</w:t>
      </w:r>
      <w:r>
        <w:rPr>
          <w:rFonts w:hint="eastAsia" w:ascii="仿宋_GB2312" w:hAnsi="仿宋_GB2312" w:eastAsia="仿宋_GB2312" w:cs="仿宋_GB2312"/>
          <w:color w:val="auto"/>
          <w:kern w:val="0"/>
          <w:sz w:val="32"/>
          <w:szCs w:val="32"/>
          <w:highlight w:val="none"/>
          <w:lang w:eastAsia="zh-CN"/>
        </w:rPr>
        <w:t>品种</w:t>
      </w:r>
      <w:r>
        <w:rPr>
          <w:rFonts w:hint="eastAsia" w:ascii="仿宋_GB2312" w:hAnsi="仿宋_GB2312" w:eastAsia="仿宋_GB2312" w:cs="仿宋_GB2312"/>
          <w:color w:val="auto"/>
          <w:kern w:val="0"/>
          <w:sz w:val="32"/>
          <w:szCs w:val="32"/>
          <w:highlight w:val="none"/>
        </w:rPr>
        <w:t>真实性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转基因成分检测和纯度</w:t>
      </w:r>
      <w:r>
        <w:rPr>
          <w:rFonts w:hint="eastAsia" w:ascii="仿宋_GB2312" w:hAnsi="仿宋_GB2312" w:eastAsia="仿宋_GB2312" w:cs="仿宋_GB2312"/>
          <w:color w:val="auto"/>
          <w:kern w:val="0"/>
          <w:sz w:val="32"/>
          <w:szCs w:val="32"/>
          <w:highlight w:val="none"/>
          <w:lang w:eastAsia="zh-CN"/>
        </w:rPr>
        <w:t>鉴定</w:t>
      </w:r>
      <w:r>
        <w:rPr>
          <w:rFonts w:hint="eastAsia" w:ascii="仿宋_GB2312" w:hAnsi="仿宋_GB2312" w:eastAsia="仿宋_GB2312" w:cs="仿宋_GB2312"/>
          <w:color w:val="auto"/>
          <w:kern w:val="0"/>
          <w:sz w:val="32"/>
          <w:szCs w:val="32"/>
          <w:highlight w:val="none"/>
        </w:rPr>
        <w:t>品送达相关检测机构。</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rPr>
        <w:t>日前，有关种子检验机构将所承担的</w:t>
      </w:r>
      <w:r>
        <w:rPr>
          <w:rFonts w:hint="eastAsia" w:ascii="仿宋_GB2312" w:hAnsi="仿宋_GB2312" w:eastAsia="仿宋_GB2312" w:cs="仿宋_GB2312"/>
          <w:color w:val="auto"/>
          <w:kern w:val="0"/>
          <w:sz w:val="32"/>
          <w:szCs w:val="32"/>
          <w:highlight w:val="none"/>
          <w:lang w:eastAsia="zh-CN"/>
        </w:rPr>
        <w:t>品种</w:t>
      </w:r>
      <w:r>
        <w:rPr>
          <w:rFonts w:hint="eastAsia" w:ascii="仿宋_GB2312" w:hAnsi="仿宋_GB2312" w:eastAsia="仿宋_GB2312" w:cs="仿宋_GB2312"/>
          <w:color w:val="auto"/>
          <w:kern w:val="0"/>
          <w:sz w:val="32"/>
          <w:szCs w:val="32"/>
          <w:highlight w:val="none"/>
        </w:rPr>
        <w:t>真实性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转基因成分检测和纯度</w:t>
      </w:r>
      <w:r>
        <w:rPr>
          <w:rFonts w:hint="eastAsia" w:ascii="仿宋_GB2312" w:hAnsi="仿宋_GB2312" w:eastAsia="仿宋_GB2312" w:cs="仿宋_GB2312"/>
          <w:color w:val="auto"/>
          <w:kern w:val="0"/>
          <w:sz w:val="32"/>
          <w:szCs w:val="32"/>
          <w:highlight w:val="none"/>
          <w:lang w:eastAsia="zh-CN"/>
        </w:rPr>
        <w:t>鉴定</w:t>
      </w:r>
      <w:r>
        <w:rPr>
          <w:rFonts w:hint="eastAsia" w:ascii="仿宋_GB2312" w:hAnsi="仿宋_GB2312" w:eastAsia="仿宋_GB2312" w:cs="仿宋_GB2312"/>
          <w:color w:val="auto"/>
          <w:kern w:val="0"/>
          <w:sz w:val="32"/>
          <w:szCs w:val="32"/>
          <w:highlight w:val="none"/>
        </w:rPr>
        <w:t>结果反馈相关地级以上市农业农村局</w:t>
      </w:r>
      <w:r>
        <w:rPr>
          <w:rFonts w:hint="eastAsia" w:ascii="仿宋_GB2312" w:hAnsi="仿宋_GB2312" w:eastAsia="仿宋_GB2312" w:cs="仿宋_GB2312"/>
          <w:color w:val="auto"/>
          <w:kern w:val="0"/>
          <w:sz w:val="32"/>
          <w:szCs w:val="32"/>
          <w:highlight w:val="none"/>
          <w:lang w:eastAsia="zh-CN"/>
        </w:rPr>
        <w:t>，并</w:t>
      </w:r>
      <w:r>
        <w:rPr>
          <w:rFonts w:hint="eastAsia" w:ascii="仿宋_GB2312" w:hAnsi="仿宋_GB2312" w:eastAsia="仿宋_GB2312" w:cs="仿宋_GB2312"/>
          <w:color w:val="auto"/>
          <w:kern w:val="0"/>
          <w:sz w:val="32"/>
          <w:szCs w:val="32"/>
          <w:highlight w:val="none"/>
        </w:rPr>
        <w:t>报我厅种业管理处</w:t>
      </w:r>
      <w:r>
        <w:rPr>
          <w:rFonts w:hint="eastAsia" w:ascii="仿宋_GB2312" w:hAnsi="仿宋_GB2312" w:eastAsia="仿宋_GB2312" w:cs="仿宋_GB2312"/>
          <w:color w:val="auto"/>
          <w:kern w:val="0"/>
          <w:sz w:val="32"/>
          <w:szCs w:val="32"/>
          <w:highlight w:val="none"/>
          <w:lang w:eastAsia="zh-CN"/>
        </w:rPr>
        <w:t>备案。</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日前，各地级以上市农业农村局将本辖区夏秋季农作物种子质量监督抽查工作总结报送我厅种业管理处，包括抽查样品清单和选取样品的净度、水分、发芽率检测结果</w:t>
      </w:r>
      <w:r>
        <w:rPr>
          <w:rFonts w:hint="eastAsia" w:ascii="仿宋_GB2312" w:hAnsi="仿宋_GB2312" w:eastAsia="仿宋_GB2312" w:cs="仿宋_GB2312"/>
          <w:kern w:val="0"/>
          <w:sz w:val="32"/>
          <w:szCs w:val="32"/>
          <w:highlight w:val="none"/>
        </w:rPr>
        <w:t>，以及有关查处结果等。</w:t>
      </w: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textAlignment w:val="auto"/>
        <w:rPr>
          <w:rFonts w:hint="eastAsia" w:ascii="黑体" w:hAnsi="黑体" w:eastAsia="黑体" w:cs="黑体"/>
          <w:kern w:val="0"/>
          <w:sz w:val="32"/>
          <w:szCs w:val="32"/>
          <w:highlight w:val="none"/>
        </w:rPr>
      </w:pPr>
      <w:r>
        <w:rPr>
          <w:rFonts w:hint="eastAsia" w:ascii="仿宋_GB2312" w:hAnsi="仿宋_GB2312" w:eastAsia="仿宋_GB2312" w:cs="仿宋_GB2312"/>
          <w:kern w:val="0"/>
          <w:sz w:val="32"/>
          <w:szCs w:val="32"/>
          <w:highlight w:val="none"/>
        </w:rPr>
        <w:br w:type="page"/>
      </w:r>
      <w:r>
        <w:rPr>
          <w:rFonts w:hint="eastAsia" w:ascii="黑体" w:hAnsi="黑体" w:eastAsia="黑体" w:cs="黑体"/>
          <w:kern w:val="0"/>
          <w:sz w:val="32"/>
          <w:szCs w:val="32"/>
          <w:highlight w:val="none"/>
        </w:rPr>
        <w:t>附件2</w:t>
      </w:r>
    </w:p>
    <w:p>
      <w:pPr>
        <w:adjustRightInd w:val="0"/>
        <w:snapToGrid w:val="0"/>
        <w:spacing w:line="590" w:lineRule="exact"/>
        <w:ind w:firstLine="632" w:firstLineChars="200"/>
        <w:rPr>
          <w:rFonts w:hint="eastAsia" w:ascii="仿宋_GB2312" w:hAnsi="仿宋_GB2312" w:eastAsia="仿宋_GB2312" w:cs="仿宋_GB2312"/>
          <w:kern w:val="0"/>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202</w:t>
      </w:r>
      <w:r>
        <w:rPr>
          <w:rFonts w:hint="eastAsia" w:ascii="方正小标宋简体" w:hAnsi="方正小标宋简体" w:eastAsia="方正小标宋简体" w:cs="方正小标宋简体"/>
          <w:kern w:val="0"/>
          <w:sz w:val="44"/>
          <w:szCs w:val="44"/>
          <w:highlight w:val="none"/>
          <w:lang w:val="en-US" w:eastAsia="zh-CN"/>
        </w:rPr>
        <w:t>3</w:t>
      </w:r>
      <w:r>
        <w:rPr>
          <w:rFonts w:hint="eastAsia" w:ascii="方正小标宋简体" w:hAnsi="方正小标宋简体" w:eastAsia="方正小标宋简体" w:cs="方正小标宋简体"/>
          <w:kern w:val="0"/>
          <w:sz w:val="44"/>
          <w:szCs w:val="44"/>
          <w:highlight w:val="none"/>
        </w:rPr>
        <w:t>年广东省桑蚕种质量监督</w:t>
      </w: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抽查工作任务安排</w:t>
      </w:r>
    </w:p>
    <w:p>
      <w:pPr>
        <w:adjustRightInd w:val="0"/>
        <w:snapToGrid w:val="0"/>
        <w:spacing w:line="590" w:lineRule="exact"/>
        <w:ind w:firstLine="632" w:firstLineChars="200"/>
        <w:rPr>
          <w:rFonts w:hint="eastAsia" w:ascii="仿宋_GB2312" w:hAnsi="仿宋_GB2312" w:eastAsia="仿宋_GB2312" w:cs="仿宋_GB2312"/>
          <w:kern w:val="0"/>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一、抽查对象和范围</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抽查对象为2022年生产浸酸整理后的桑蚕原种、桑蚕一代杂交种。抽查范围为我省桑蚕原种、桑蚕一代杂交种生产企业</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广东丝源集团有限公司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广州市天河区科华街1号自编1号</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翁源县家宝蚕业有限公司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翁源县龙仙镇环城北路杨屋村</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韶关市宝桑园蚕业科技有限公司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仁化建设路3-98号</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广东丝源集团有限公司阳山分公司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阳山县城南大岗路11号</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广东丝源集团有限公司罗定分公司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罗定市罗城镇兴业路3号</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化州市丝源蚕业有限公司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化州市鉴江区向阳路31号</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怀集县桃源蚕业良种场</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怀集县马宁镇原粮所</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二、抽样时间与方案</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（一）抽样时间</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2023年2月中下旬。</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（二）桑蚕原种抽查我省桑蚕原种生产企业</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default" w:ascii="仿宋_GB2312" w:hAnsi="仿宋_GB2312" w:eastAsia="仿宋_GB2312" w:cs="仿宋_GB2312"/>
          <w:kern w:val="0"/>
          <w:sz w:val="32"/>
          <w:szCs w:val="32"/>
          <w:highlight w:val="none"/>
          <w:lang w:val="en"/>
        </w:rPr>
        <w:t>.</w:t>
      </w:r>
      <w:r>
        <w:rPr>
          <w:rFonts w:hint="eastAsia" w:ascii="仿宋_GB2312" w:hAnsi="仿宋_GB2312" w:eastAsia="仿宋_GB2312" w:cs="仿宋_GB2312"/>
          <w:kern w:val="0"/>
          <w:sz w:val="32"/>
          <w:szCs w:val="32"/>
          <w:highlight w:val="none"/>
        </w:rPr>
        <w:t>抽样批次</w:t>
      </w:r>
      <w:r>
        <w:rPr>
          <w:rFonts w:hint="eastAsia" w:ascii="仿宋_GB2312" w:hAnsi="仿宋_GB2312" w:eastAsia="仿宋_GB2312" w:cs="仿宋_GB2312"/>
          <w:kern w:val="0"/>
          <w:sz w:val="32"/>
          <w:szCs w:val="32"/>
          <w:highlight w:val="none"/>
          <w:lang w:val="en" w:eastAsia="zh-CN"/>
        </w:rPr>
        <w:t>。</w:t>
      </w:r>
      <w:r>
        <w:rPr>
          <w:rFonts w:hint="eastAsia" w:ascii="仿宋_GB2312" w:hAnsi="仿宋_GB2312" w:eastAsia="仿宋_GB2312" w:cs="仿宋_GB2312"/>
          <w:kern w:val="0"/>
          <w:sz w:val="32"/>
          <w:szCs w:val="32"/>
          <w:highlight w:val="none"/>
        </w:rPr>
        <w:t>每个原种生产企业抽查不少于2个批次。</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default" w:ascii="仿宋_GB2312" w:hAnsi="仿宋_GB2312" w:eastAsia="仿宋_GB2312" w:cs="仿宋_GB2312"/>
          <w:kern w:val="0"/>
          <w:sz w:val="32"/>
          <w:szCs w:val="32"/>
          <w:highlight w:val="none"/>
          <w:lang w:val="en"/>
        </w:rPr>
        <w:t>.</w:t>
      </w:r>
      <w:r>
        <w:rPr>
          <w:rFonts w:hint="eastAsia" w:ascii="仿宋_GB2312" w:hAnsi="仿宋_GB2312" w:eastAsia="仿宋_GB2312" w:cs="仿宋_GB2312"/>
          <w:kern w:val="0"/>
          <w:sz w:val="32"/>
          <w:szCs w:val="32"/>
          <w:highlight w:val="none"/>
        </w:rPr>
        <w:t>抽样数</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以制种批次为单位，每批次随机选择3个以上的抽样点，500张及以下每批次抽10张，501～1000张的每批次抽20张，1000张以上的每批次抽30张。现场检验相关参数后，每批次再随机抽取其中2张作为样品，其中1张用于检验，1张为备样。</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（三）桑蚕一代杂交种抽查我省桑蚕一代杂交种生产企业</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抽样批次</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根据生产企业当年桑蚕一代杂交种的生产量确定抽样批次，年生产量4万张以下的蚕种生产企业抽取6个批次，4～8万张的蚕种生产企业抽取8个批次，8～10万张的蚕种生产企业抽取10个批次，11万张以上（含11万）的蚕种生产企业抽取12个批次。</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抽样数</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每批次随机选择3个以上的样点，随机抽取10大张（本）蚕种，再随机抽取其中2张蚕种做样品，其中1张用于检验，1张为备样。</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三、检验标准和项目</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（一）桑蚕原种</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按《桑蚕原种》（GB 19179-2003）和《桑蚕原种检验规程》（GB/T 19178-2003）检验，检验项目包括：外观包装（单蛾良卵数、折净率、标签、合格证）、每张良卵数、良卵率、实用孵化率、病卵率。</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（二）桑蚕一代杂交种</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按《桑蚕一代杂交种》（NY 326-1997）和《桑蚕一代杂交种检验规程》（NY/T 327-1997）检验，检验项目包括：外观包装(合格证、标签)、良卵率、实用孵化率、病卵率。</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四、</w:t>
      </w:r>
      <w:r>
        <w:rPr>
          <w:rFonts w:hint="eastAsia" w:ascii="黑体" w:hAnsi="黑体" w:eastAsia="黑体" w:cs="黑体"/>
          <w:kern w:val="0"/>
          <w:sz w:val="32"/>
          <w:szCs w:val="32"/>
          <w:highlight w:val="none"/>
          <w:lang w:eastAsia="zh-CN"/>
        </w:rPr>
        <w:t>抽</w:t>
      </w:r>
      <w:r>
        <w:rPr>
          <w:rFonts w:hint="eastAsia" w:ascii="黑体" w:hAnsi="黑体" w:eastAsia="黑体" w:cs="黑体"/>
          <w:kern w:val="0"/>
          <w:sz w:val="32"/>
          <w:szCs w:val="32"/>
          <w:highlight w:val="none"/>
        </w:rPr>
        <w:t>检机构</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2023年度桑蚕种质量监督抽查与检验工作由广东省蚕业技术推广中心（广东省蚕业产品检测中心）承担。</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五、工作要求</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（一）各有关市、县（区）农业主管部门要积极配合</w:t>
      </w:r>
      <w:r>
        <w:rPr>
          <w:rFonts w:hint="eastAsia" w:ascii="仿宋_GB2312" w:hAnsi="仿宋_GB2312" w:eastAsia="仿宋_GB2312" w:cs="仿宋_GB2312"/>
          <w:kern w:val="0"/>
          <w:sz w:val="32"/>
          <w:szCs w:val="32"/>
          <w:highlight w:val="none"/>
          <w:lang w:eastAsia="zh-CN"/>
        </w:rPr>
        <w:t>抽检机构</w:t>
      </w:r>
      <w:r>
        <w:rPr>
          <w:rFonts w:hint="eastAsia" w:ascii="仿宋_GB2312" w:hAnsi="仿宋_GB2312" w:eastAsia="仿宋_GB2312" w:cs="仿宋_GB2312"/>
          <w:kern w:val="0"/>
          <w:sz w:val="32"/>
          <w:szCs w:val="32"/>
          <w:highlight w:val="none"/>
        </w:rPr>
        <w:t>做好辖区内桑蚕种质量监督抽查工作，保障抽查顺利开展。</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（二）严格按照《蚕种管理办法》以及有关法律法规、现行相关技术标准的要求开展抽样和检测工作，按程序认真履行职责，要求样品证据链完整，科学规范开展扦样和检测工作。</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（三）桑蚕种生产季节性强，</w:t>
      </w:r>
      <w:r>
        <w:rPr>
          <w:rFonts w:hint="eastAsia" w:ascii="仿宋_GB2312" w:hAnsi="仿宋_GB2312" w:eastAsia="仿宋_GB2312" w:cs="仿宋_GB2312"/>
          <w:kern w:val="0"/>
          <w:sz w:val="32"/>
          <w:szCs w:val="32"/>
          <w:highlight w:val="none"/>
          <w:lang w:eastAsia="zh-CN"/>
        </w:rPr>
        <w:t>抽检</w:t>
      </w:r>
      <w:r>
        <w:rPr>
          <w:rFonts w:hint="eastAsia" w:ascii="仿宋_GB2312" w:hAnsi="仿宋_GB2312" w:eastAsia="仿宋_GB2312" w:cs="仿宋_GB2312"/>
          <w:kern w:val="0"/>
          <w:sz w:val="32"/>
          <w:szCs w:val="32"/>
          <w:highlight w:val="none"/>
        </w:rPr>
        <w:t>机构应在蚕种生产经营储藏期间科学合理安排，完成样品抽取、检测和结果报送工作，确保监督抽查工作的时效性。在抽查工作中发现的新情况、新问题，及时向省农业农村厅上报。</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b w:val="0"/>
          <w:bCs w:val="0"/>
          <w:color w:val="000000"/>
          <w:kern w:val="0"/>
          <w:sz w:val="32"/>
          <w:szCs w:val="32"/>
          <w:highlight w:val="none"/>
        </w:rPr>
      </w:pPr>
    </w:p>
    <w:p>
      <w:pPr>
        <w:adjustRightInd w:val="0"/>
        <w:snapToGrid w:val="0"/>
        <w:spacing w:line="590" w:lineRule="exact"/>
        <w:rPr>
          <w:rFonts w:hint="eastAsia" w:ascii="仿宋_GB2312" w:hAnsi="仿宋_GB2312" w:eastAsia="仿宋_GB2312" w:cs="仿宋_GB2312"/>
          <w:kern w:val="0"/>
          <w:szCs w:val="32"/>
          <w:highlight w:val="none"/>
        </w:rPr>
      </w:pPr>
    </w:p>
    <w:p>
      <w:pPr>
        <w:rPr>
          <w:rFonts w:hint="eastAsia"/>
          <w:highlight w:val="none"/>
        </w:rPr>
        <w:sectPr>
          <w:footerReference r:id="rId3" w:type="default"/>
          <w:pgSz w:w="11906" w:h="16838"/>
          <w:pgMar w:top="1871" w:right="1531" w:bottom="1871" w:left="1531" w:header="851" w:footer="1418" w:gutter="0"/>
          <w:cols w:space="720" w:num="1"/>
          <w:titlePg/>
          <w:docGrid w:type="linesAndChars" w:linePitch="590" w:charSpace="-1024"/>
        </w:sectPr>
      </w:pPr>
    </w:p>
    <w:p>
      <w:pPr>
        <w:adjustRightInd w:val="0"/>
        <w:snapToGrid w:val="0"/>
        <w:spacing w:line="59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附件3</w:t>
      </w:r>
    </w:p>
    <w:p>
      <w:pPr>
        <w:pStyle w:val="4"/>
        <w:adjustRightInd w:val="0"/>
        <w:snapToGrid w:val="0"/>
        <w:spacing w:after="0" w:line="590" w:lineRule="exact"/>
        <w:ind w:left="0" w:leftChars="0" w:firstLine="0" w:firstLineChars="0"/>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年广东省农作物种子质量监督抽查</w:t>
      </w:r>
      <w:r>
        <w:rPr>
          <w:rFonts w:hint="eastAsia" w:ascii="方正小标宋简体" w:hAnsi="方正小标宋简体" w:eastAsia="方正小标宋简体" w:cs="方正小标宋简体"/>
          <w:sz w:val="44"/>
          <w:szCs w:val="44"/>
          <w:highlight w:val="none"/>
          <w:lang w:eastAsia="zh-CN"/>
        </w:rPr>
        <w:t>省统一监测</w:t>
      </w:r>
      <w:r>
        <w:rPr>
          <w:rFonts w:hint="eastAsia" w:ascii="方正小标宋简体" w:hAnsi="方正小标宋简体" w:eastAsia="方正小标宋简体" w:cs="方正小标宋简体"/>
          <w:sz w:val="44"/>
          <w:szCs w:val="44"/>
          <w:highlight w:val="none"/>
        </w:rPr>
        <w:t>项目安排清单</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sz w:val="44"/>
          <w:szCs w:val="44"/>
          <w:highlight w:val="none"/>
        </w:rPr>
      </w:pPr>
    </w:p>
    <w:tbl>
      <w:tblPr>
        <w:tblStyle w:val="5"/>
        <w:tblW w:w="13448" w:type="dxa"/>
        <w:jc w:val="center"/>
        <w:tblLayout w:type="fixed"/>
        <w:tblCellMar>
          <w:top w:w="15" w:type="dxa"/>
          <w:left w:w="15" w:type="dxa"/>
          <w:bottom w:w="15" w:type="dxa"/>
          <w:right w:w="15" w:type="dxa"/>
        </w:tblCellMar>
      </w:tblPr>
      <w:tblGrid>
        <w:gridCol w:w="566"/>
        <w:gridCol w:w="566"/>
        <w:gridCol w:w="582"/>
        <w:gridCol w:w="610"/>
        <w:gridCol w:w="560"/>
        <w:gridCol w:w="640"/>
        <w:gridCol w:w="665"/>
        <w:gridCol w:w="828"/>
        <w:gridCol w:w="566"/>
        <w:gridCol w:w="566"/>
        <w:gridCol w:w="566"/>
        <w:gridCol w:w="566"/>
        <w:gridCol w:w="899"/>
        <w:gridCol w:w="710"/>
        <w:gridCol w:w="650"/>
        <w:gridCol w:w="650"/>
        <w:gridCol w:w="600"/>
        <w:gridCol w:w="640"/>
        <w:gridCol w:w="678"/>
        <w:gridCol w:w="610"/>
        <w:gridCol w:w="730"/>
      </w:tblGrid>
      <w:tr>
        <w:tblPrEx>
          <w:tblCellMar>
            <w:top w:w="15" w:type="dxa"/>
            <w:left w:w="15" w:type="dxa"/>
            <w:bottom w:w="15" w:type="dxa"/>
            <w:right w:w="15" w:type="dxa"/>
          </w:tblCellMar>
        </w:tblPrEx>
        <w:trPr>
          <w:tblHeader/>
          <w:jc w:val="center"/>
        </w:trPr>
        <w:tc>
          <w:tcPr>
            <w:tcW w:w="566" w:type="dxa"/>
            <w:vMerge w:val="restart"/>
            <w:tcBorders>
              <w:top w:val="single" w:color="000000" w:sz="4" w:space="0"/>
              <w:left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市别</w:t>
            </w:r>
          </w:p>
        </w:tc>
        <w:tc>
          <w:tcPr>
            <w:tcW w:w="4451"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品种真实性检测</w:t>
            </w:r>
          </w:p>
        </w:tc>
        <w:tc>
          <w:tcPr>
            <w:tcW w:w="387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转基因成分检测</w:t>
            </w:r>
          </w:p>
        </w:tc>
        <w:tc>
          <w:tcPr>
            <w:tcW w:w="455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田间种植鉴定</w:t>
            </w:r>
          </w:p>
        </w:tc>
      </w:tr>
      <w:tr>
        <w:tblPrEx>
          <w:tblCellMar>
            <w:top w:w="15" w:type="dxa"/>
            <w:left w:w="15" w:type="dxa"/>
            <w:bottom w:w="15" w:type="dxa"/>
            <w:right w:w="15" w:type="dxa"/>
          </w:tblCellMar>
        </w:tblPrEx>
        <w:trPr>
          <w:tblHeader/>
          <w:jc w:val="center"/>
        </w:trPr>
        <w:tc>
          <w:tcPr>
            <w:tcW w:w="566" w:type="dxa"/>
            <w:vMerge w:val="continue"/>
            <w:tcBorders>
              <w:left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p>
        </w:tc>
        <w:tc>
          <w:tcPr>
            <w:tcW w:w="2318" w:type="dxa"/>
            <w:gridSpan w:val="4"/>
            <w:tcBorders>
              <w:top w:val="single" w:color="auto"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冬春季抽取样品</w:t>
            </w:r>
          </w:p>
        </w:tc>
        <w:tc>
          <w:tcPr>
            <w:tcW w:w="13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kern w:val="0"/>
                <w:sz w:val="24"/>
                <w:szCs w:val="24"/>
                <w:highlight w:val="none"/>
                <w:lang w:bidi="ar"/>
              </w:rPr>
            </w:pPr>
            <w:r>
              <w:rPr>
                <w:rFonts w:hint="eastAsia" w:ascii="黑体" w:hAnsi="黑体" w:eastAsia="黑体" w:cs="黑体"/>
                <w:kern w:val="0"/>
                <w:sz w:val="24"/>
                <w:szCs w:val="24"/>
                <w:highlight w:val="none"/>
                <w:lang w:bidi="ar"/>
              </w:rPr>
              <w:t>夏秋抽取</w:t>
            </w:r>
          </w:p>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样品</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小计</w:t>
            </w:r>
          </w:p>
        </w:tc>
        <w:tc>
          <w:tcPr>
            <w:tcW w:w="226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冬春季抽取样品</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夏秋抽取样品</w:t>
            </w: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小计</w:t>
            </w:r>
          </w:p>
        </w:tc>
        <w:tc>
          <w:tcPr>
            <w:tcW w:w="254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冬春季抽取样品</w:t>
            </w: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黑体" w:hAnsi="黑体" w:eastAsia="黑体" w:cs="黑体"/>
                <w:kern w:val="0"/>
                <w:sz w:val="24"/>
                <w:szCs w:val="24"/>
                <w:highlight w:val="none"/>
                <w:lang w:bidi="ar"/>
              </w:rPr>
            </w:pPr>
            <w:r>
              <w:rPr>
                <w:rFonts w:hint="eastAsia" w:ascii="黑体" w:hAnsi="黑体" w:eastAsia="黑体" w:cs="黑体"/>
                <w:kern w:val="0"/>
                <w:sz w:val="24"/>
                <w:szCs w:val="24"/>
                <w:highlight w:val="none"/>
                <w:lang w:bidi="ar"/>
              </w:rPr>
              <w:t>夏秋抽取</w:t>
            </w:r>
          </w:p>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样品</w:t>
            </w:r>
          </w:p>
        </w:tc>
        <w:tc>
          <w:tcPr>
            <w:tcW w:w="7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小计</w:t>
            </w:r>
          </w:p>
        </w:tc>
      </w:tr>
      <w:tr>
        <w:tblPrEx>
          <w:tblCellMar>
            <w:top w:w="15" w:type="dxa"/>
            <w:left w:w="15" w:type="dxa"/>
            <w:bottom w:w="15" w:type="dxa"/>
            <w:right w:w="15" w:type="dxa"/>
          </w:tblCellMar>
        </w:tblPrEx>
        <w:trPr>
          <w:tblHeader/>
          <w:jc w:val="center"/>
        </w:trPr>
        <w:tc>
          <w:tcPr>
            <w:tcW w:w="566" w:type="dxa"/>
            <w:vMerge w:val="continue"/>
            <w:tcBorders>
              <w:left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c>
          <w:tcPr>
            <w:tcW w:w="114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企业</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市场</w:t>
            </w:r>
          </w:p>
        </w:tc>
        <w:tc>
          <w:tcPr>
            <w:tcW w:w="13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市场</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c>
          <w:tcPr>
            <w:tcW w:w="11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企业</w:t>
            </w:r>
          </w:p>
        </w:tc>
        <w:tc>
          <w:tcPr>
            <w:tcW w:w="11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市场</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市场</w:t>
            </w: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企业</w:t>
            </w:r>
          </w:p>
        </w:tc>
        <w:tc>
          <w:tcPr>
            <w:tcW w:w="12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市场</w:t>
            </w: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市场</w:t>
            </w:r>
          </w:p>
        </w:tc>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r>
      <w:tr>
        <w:tblPrEx>
          <w:tblCellMar>
            <w:top w:w="15" w:type="dxa"/>
            <w:left w:w="15" w:type="dxa"/>
            <w:bottom w:w="15" w:type="dxa"/>
            <w:right w:w="15" w:type="dxa"/>
          </w:tblCellMar>
        </w:tblPrEx>
        <w:trPr>
          <w:tblHeader/>
          <w:jc w:val="center"/>
        </w:trPr>
        <w:tc>
          <w:tcPr>
            <w:tcW w:w="566" w:type="dxa"/>
            <w:vMerge w:val="continue"/>
            <w:tcBorders>
              <w:left w:val="single" w:color="000000" w:sz="4" w:space="0"/>
              <w:bottom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r>
      <w:tr>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广州</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6</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3</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16</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16</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深圳</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3</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3</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珠海</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4</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汕头</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kern w:val="0"/>
                <w:sz w:val="22"/>
                <w:szCs w:val="22"/>
                <w:highlight w:val="none"/>
                <w:lang w:val="en" w:bidi="ar"/>
              </w:rPr>
            </w:pPr>
            <w:r>
              <w:rPr>
                <w:rFonts w:hint="default" w:ascii="仿宋_GB2312" w:hAnsi="仿宋_GB2312" w:eastAsia="仿宋_GB2312" w:cs="仿宋_GB2312"/>
                <w:kern w:val="0"/>
                <w:sz w:val="22"/>
                <w:szCs w:val="22"/>
                <w:highlight w:val="none"/>
                <w:lang w:val="en" w:eastAsia="zh-CN" w:bidi="ar"/>
              </w:rPr>
              <w:t>4</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kern w:val="0"/>
                <w:sz w:val="22"/>
                <w:szCs w:val="22"/>
                <w:highlight w:val="none"/>
                <w:lang w:val="en" w:bidi="ar"/>
              </w:rPr>
            </w:pPr>
            <w:r>
              <w:rPr>
                <w:rFonts w:hint="default" w:ascii="仿宋_GB2312" w:hAnsi="仿宋_GB2312" w:eastAsia="仿宋_GB2312" w:cs="仿宋_GB2312"/>
                <w:kern w:val="0"/>
                <w:sz w:val="22"/>
                <w:szCs w:val="22"/>
                <w:highlight w:val="none"/>
                <w:lang w:val="en" w:eastAsia="zh-CN" w:bidi="ar"/>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8</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佛山</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韶关</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10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13</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9</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15</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河源</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16</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2"/>
                <w:szCs w:val="22"/>
                <w:highlight w:val="none"/>
                <w:lang w:val="en-US" w:eastAsia="zh-CN"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kern w:val="0"/>
                <w:sz w:val="22"/>
                <w:szCs w:val="22"/>
                <w:highlight w:val="none"/>
                <w:lang w:bidi="ar"/>
              </w:rPr>
              <w:t>1</w:t>
            </w:r>
            <w:r>
              <w:rPr>
                <w:rFonts w:hint="eastAsia" w:ascii="仿宋_GB2312" w:hAnsi="仿宋_GB2312" w:eastAsia="仿宋_GB2312" w:cs="仿宋_GB2312"/>
                <w:b w:val="0"/>
                <w:bCs/>
                <w:color w:val="auto"/>
                <w:kern w:val="0"/>
                <w:sz w:val="22"/>
                <w:szCs w:val="22"/>
                <w:highlight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13</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梅州</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2"/>
                <w:szCs w:val="22"/>
                <w:highlight w:val="none"/>
                <w:lang w:val="en-US" w:eastAsia="zh-CN"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2"/>
                <w:szCs w:val="22"/>
                <w:highlight w:val="none"/>
                <w:lang w:val="en-US" w:eastAsia="zh-CN" w:bidi="ar"/>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15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10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17</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惠州</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2"/>
                <w:szCs w:val="22"/>
                <w:highlight w:val="none"/>
                <w:lang w:val="en-US" w:eastAsia="zh-CN"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2"/>
                <w:szCs w:val="22"/>
                <w:highlight w:val="none"/>
                <w:lang w:val="en-US" w:eastAsia="zh-CN" w:bidi="ar"/>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15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17</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汕尾</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东莞</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中山</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江门</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11</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color w:val="auto"/>
                <w:sz w:val="24"/>
                <w:szCs w:val="24"/>
                <w:highlight w:val="none"/>
                <w:lang w:val="en"/>
              </w:rPr>
            </w:pPr>
            <w:r>
              <w:rPr>
                <w:rFonts w:hint="default" w:ascii="仿宋_GB2312" w:hAnsi="仿宋_GB2312" w:eastAsia="仿宋_GB2312" w:cs="仿宋_GB2312"/>
                <w:color w:val="auto"/>
                <w:kern w:val="0"/>
                <w:sz w:val="22"/>
                <w:szCs w:val="22"/>
                <w:highlight w:val="none"/>
                <w:lang w:val="en" w:bidi="ar"/>
              </w:rPr>
              <w:t>2</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color w:val="auto"/>
                <w:sz w:val="24"/>
                <w:szCs w:val="24"/>
                <w:highlight w:val="none"/>
                <w:lang w:val="en"/>
              </w:rPr>
            </w:pPr>
            <w:r>
              <w:rPr>
                <w:rFonts w:hint="eastAsia" w:ascii="仿宋_GB2312" w:hAnsi="仿宋_GB2312" w:eastAsia="仿宋_GB2312" w:cs="仿宋_GB2312"/>
                <w:color w:val="auto"/>
                <w:kern w:val="0"/>
                <w:sz w:val="22"/>
                <w:szCs w:val="22"/>
                <w:highlight w:val="none"/>
                <w:lang w:bidi="ar"/>
              </w:rPr>
              <w:t>1</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7</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阳江</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8</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16</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湛江</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7</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5</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16</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13</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茂名</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17</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15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22</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肇庆</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15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13</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清远</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3</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10</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潮州</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1</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1</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14</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揭阳</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11</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18</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云浮</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8</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11</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合计</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lang w:val="en-US" w:eastAsia="zh-CN"/>
              </w:rPr>
              <w:t>24</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default" w:ascii="仿宋_GB2312" w:hAnsi="仿宋_GB2312" w:eastAsia="仿宋_GB2312" w:cs="仿宋_GB2312"/>
                <w:sz w:val="24"/>
                <w:szCs w:val="24"/>
                <w:highlight w:val="none"/>
                <w:lang w:val="en" w:eastAsia="zh-CN"/>
              </w:rPr>
              <w:t>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72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lang w:val="en-US" w:eastAsia="zh-CN"/>
              </w:rPr>
              <w:t>5</w:t>
            </w:r>
            <w:r>
              <w:rPr>
                <w:rFonts w:hint="default" w:ascii="仿宋_GB2312" w:hAnsi="仿宋_GB2312" w:eastAsia="仿宋_GB2312" w:cs="仿宋_GB2312"/>
                <w:sz w:val="24"/>
                <w:szCs w:val="24"/>
                <w:highlight w:val="none"/>
                <w:lang w:val="en" w:eastAsia="zh-CN"/>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180</w:t>
            </w:r>
          </w:p>
        </w:tc>
        <w:tc>
          <w:tcPr>
            <w:tcW w:w="566" w:type="dxa"/>
            <w:tcBorders>
              <w:top w:val="single" w:color="000000" w:sz="4" w:space="0"/>
              <w:left w:val="single" w:color="000000" w:sz="4" w:space="0"/>
              <w:bottom w:val="single" w:color="000000" w:sz="4" w:space="0"/>
              <w:right w:val="single" w:color="000000" w:sz="4" w:space="0"/>
            </w:tcBorders>
            <w:noWrap w:val="0"/>
            <w:vAlign w:val="top"/>
          </w:tcPr>
          <w:p>
            <w:pPr>
              <w:widowControl/>
              <w:spacing w:line="34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16</w:t>
            </w:r>
          </w:p>
        </w:tc>
        <w:tc>
          <w:tcPr>
            <w:tcW w:w="566" w:type="dxa"/>
            <w:tcBorders>
              <w:top w:val="single" w:color="000000" w:sz="4" w:space="0"/>
              <w:left w:val="single" w:color="000000" w:sz="4" w:space="0"/>
              <w:bottom w:val="single" w:color="000000" w:sz="4" w:space="0"/>
              <w:right w:val="single" w:color="000000" w:sz="4" w:space="0"/>
            </w:tcBorders>
            <w:noWrap w:val="0"/>
            <w:vAlign w:val="top"/>
          </w:tcPr>
          <w:p>
            <w:pPr>
              <w:widowControl/>
              <w:spacing w:line="34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w:t>
            </w:r>
          </w:p>
        </w:tc>
        <w:tc>
          <w:tcPr>
            <w:tcW w:w="566" w:type="dxa"/>
            <w:tcBorders>
              <w:top w:val="single" w:color="000000" w:sz="4" w:space="0"/>
              <w:left w:val="single" w:color="000000" w:sz="4" w:space="0"/>
              <w:bottom w:val="single" w:color="000000" w:sz="4" w:space="0"/>
              <w:right w:val="single" w:color="000000" w:sz="4" w:space="0"/>
            </w:tcBorders>
            <w:noWrap w:val="0"/>
            <w:vAlign w:val="top"/>
          </w:tcPr>
          <w:p>
            <w:pPr>
              <w:widowControl/>
              <w:spacing w:line="34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72</w:t>
            </w:r>
          </w:p>
        </w:tc>
        <w:tc>
          <w:tcPr>
            <w:tcW w:w="566" w:type="dxa"/>
            <w:tcBorders>
              <w:top w:val="single" w:color="000000" w:sz="4" w:space="0"/>
              <w:left w:val="single" w:color="000000" w:sz="4" w:space="0"/>
              <w:bottom w:val="single" w:color="000000" w:sz="4" w:space="0"/>
              <w:right w:val="single" w:color="000000" w:sz="4" w:space="0"/>
            </w:tcBorders>
            <w:noWrap w:val="0"/>
            <w:vAlign w:val="top"/>
          </w:tcPr>
          <w:p>
            <w:pPr>
              <w:widowControl/>
              <w:spacing w:line="340" w:lineRule="exact"/>
              <w:jc w:val="center"/>
              <w:textAlignment w:val="center"/>
              <w:rPr>
                <w:rFonts w:hint="default" w:ascii="仿宋_GB2312" w:hAnsi="仿宋_GB2312" w:eastAsia="仿宋_GB2312" w:cs="仿宋_GB2312"/>
                <w:color w:val="auto"/>
                <w:kern w:val="0"/>
                <w:sz w:val="22"/>
                <w:szCs w:val="22"/>
                <w:highlight w:val="none"/>
                <w:lang w:val="en" w:bidi="ar"/>
              </w:rPr>
            </w:pPr>
            <w:r>
              <w:rPr>
                <w:rFonts w:hint="default" w:ascii="仿宋_GB2312" w:hAnsi="仿宋_GB2312" w:eastAsia="仿宋_GB2312" w:cs="仿宋_GB2312"/>
                <w:color w:val="auto"/>
                <w:kern w:val="0"/>
                <w:sz w:val="22"/>
                <w:szCs w:val="22"/>
                <w:highlight w:val="none"/>
                <w:lang w:val="en" w:bidi="ar"/>
              </w:rPr>
              <w:t>5</w:t>
            </w:r>
          </w:p>
        </w:tc>
        <w:tc>
          <w:tcPr>
            <w:tcW w:w="89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40" w:lineRule="exact"/>
              <w:jc w:val="center"/>
              <w:textAlignment w:val="center"/>
              <w:rPr>
                <w:rFonts w:hint="default" w:ascii="仿宋_GB2312" w:hAnsi="仿宋_GB2312" w:eastAsia="仿宋_GB2312" w:cs="仿宋_GB2312"/>
                <w:color w:val="auto"/>
                <w:kern w:val="0"/>
                <w:sz w:val="22"/>
                <w:szCs w:val="22"/>
                <w:highlight w:val="none"/>
                <w:lang w:val="en" w:bidi="ar"/>
              </w:rPr>
            </w:pPr>
            <w:r>
              <w:rPr>
                <w:rFonts w:ascii="仿宋_GB2312" w:hAnsi="仿宋_GB2312" w:eastAsia="仿宋_GB2312" w:cs="仿宋_GB2312"/>
                <w:color w:val="auto"/>
                <w:kern w:val="0"/>
                <w:sz w:val="22"/>
                <w:szCs w:val="22"/>
                <w:highlight w:val="none"/>
                <w:lang w:bidi="ar"/>
              </w:rPr>
              <w:t>49</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bidi="ar"/>
              </w:rPr>
              <w:t>15</w:t>
            </w:r>
            <w:r>
              <w:rPr>
                <w:rFonts w:hint="eastAsia" w:ascii="仿宋_GB2312" w:hAnsi="仿宋_GB2312" w:eastAsia="仿宋_GB2312" w:cs="仿宋_GB2312"/>
                <w:color w:val="auto"/>
                <w:kern w:val="0"/>
                <w:sz w:val="22"/>
                <w:szCs w:val="22"/>
                <w:highlight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lang w:val="en-US" w:eastAsia="zh-CN"/>
              </w:rPr>
              <w:t>1</w:t>
            </w:r>
            <w:r>
              <w:rPr>
                <w:rFonts w:hint="default" w:ascii="仿宋_GB2312" w:hAnsi="仿宋_GB2312" w:eastAsia="仿宋_GB2312" w:cs="仿宋_GB2312"/>
                <w:sz w:val="24"/>
                <w:szCs w:val="24"/>
                <w:highlight w:val="none"/>
                <w:lang w:val="en" w:eastAsia="zh-CN"/>
              </w:rPr>
              <w:t>4</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13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default" w:ascii="仿宋_GB2312" w:hAnsi="仿宋_GB2312" w:eastAsia="仿宋_GB2312" w:cs="仿宋_GB2312"/>
                <w:sz w:val="24"/>
                <w:szCs w:val="24"/>
                <w:highlight w:val="none"/>
                <w:lang w:val="en" w:eastAsia="zh-CN"/>
              </w:rPr>
              <w:t>92</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default" w:ascii="仿宋_GB2312" w:hAnsi="仿宋_GB2312" w:eastAsia="仿宋_GB2312" w:cs="仿宋_GB2312"/>
                <w:sz w:val="24"/>
                <w:szCs w:val="24"/>
                <w:highlight w:val="none"/>
                <w:lang w:val="en" w:eastAsia="zh-CN"/>
              </w:rPr>
              <w:t>98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lang w:val="en-US" w:eastAsia="zh-CN"/>
              </w:rPr>
              <w:t>24</w:t>
            </w:r>
            <w:r>
              <w:rPr>
                <w:rFonts w:hint="default" w:ascii="仿宋_GB2312" w:hAnsi="仿宋_GB2312" w:eastAsia="仿宋_GB2312" w:cs="仿宋_GB2312"/>
                <w:sz w:val="24"/>
                <w:szCs w:val="24"/>
                <w:highlight w:val="none"/>
                <w:lang w:val="en" w:eastAsia="zh-CN"/>
              </w:rPr>
              <w:t>5</w:t>
            </w:r>
          </w:p>
        </w:tc>
      </w:tr>
    </w:tbl>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备注：</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1.品种纯度田间种植鉴定工作：冬春季节抽检企业和市场的水稻样品送肇庆市农业科学研究所，其它均送检广州市农业科学研究院</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2.安排清单内数量仅为</w:t>
      </w:r>
      <w:r>
        <w:rPr>
          <w:rFonts w:hint="eastAsia" w:ascii="仿宋_GB2312" w:hAnsi="仿宋_GB2312" w:eastAsia="仿宋_GB2312" w:cs="仿宋_GB2312"/>
          <w:sz w:val="24"/>
          <w:szCs w:val="24"/>
          <w:highlight w:val="none"/>
          <w:lang w:eastAsia="zh-CN"/>
        </w:rPr>
        <w:t>省统一监测</w:t>
      </w:r>
      <w:r>
        <w:rPr>
          <w:rFonts w:hint="eastAsia" w:ascii="仿宋_GB2312" w:hAnsi="仿宋_GB2312" w:eastAsia="仿宋_GB2312" w:cs="仿宋_GB2312"/>
          <w:sz w:val="24"/>
          <w:szCs w:val="24"/>
          <w:highlight w:val="none"/>
        </w:rPr>
        <w:t>数量，可计入市、县工作任务内</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3.安排数量内检测工作所需经费由省级负责，超出安排数量之外所需检测经费由地级以上市安排支付</w:t>
      </w:r>
      <w:r>
        <w:rPr>
          <w:rFonts w:hint="eastAsia" w:ascii="仿宋_GB2312" w:hAnsi="仿宋_GB2312" w:eastAsia="仿宋_GB2312" w:cs="仿宋_GB2312"/>
          <w:sz w:val="24"/>
          <w:szCs w:val="24"/>
          <w:highlight w:val="none"/>
          <w:lang w:eastAsia="zh-CN"/>
        </w:rPr>
        <w:t>；</w:t>
      </w:r>
    </w:p>
    <w:p>
      <w:pPr>
        <w:adjustRightInd w:val="0"/>
        <w:snapToGrid w:val="0"/>
        <w:ind w:firstLine="480" w:firstLineChars="200"/>
        <w:rPr>
          <w:rFonts w:hint="eastAsia"/>
          <w:highlight w:val="none"/>
        </w:rPr>
      </w:pPr>
      <w:r>
        <w:rPr>
          <w:rFonts w:hint="eastAsia" w:ascii="仿宋_GB2312" w:hAnsi="仿宋_GB2312" w:eastAsia="仿宋_GB2312" w:cs="仿宋_GB2312"/>
          <w:sz w:val="24"/>
          <w:szCs w:val="24"/>
          <w:highlight w:val="none"/>
        </w:rPr>
        <w:t>4.检测样品送达工作由</w:t>
      </w:r>
      <w:r>
        <w:rPr>
          <w:rFonts w:hint="eastAsia" w:ascii="仿宋_GB2312" w:hAnsi="仿宋_GB2312" w:eastAsia="仿宋_GB2312" w:cs="仿宋_GB2312"/>
          <w:sz w:val="24"/>
          <w:szCs w:val="24"/>
          <w:highlight w:val="none"/>
          <w:lang w:eastAsia="zh-CN"/>
        </w:rPr>
        <w:t>各</w:t>
      </w:r>
      <w:r>
        <w:rPr>
          <w:rFonts w:hint="eastAsia" w:ascii="仿宋_GB2312" w:hAnsi="仿宋_GB2312" w:eastAsia="仿宋_GB2312" w:cs="仿宋_GB2312"/>
          <w:sz w:val="24"/>
          <w:szCs w:val="24"/>
          <w:highlight w:val="none"/>
        </w:rPr>
        <w:t>地级以上市农业农村</w:t>
      </w:r>
      <w:r>
        <w:rPr>
          <w:rFonts w:hint="eastAsia" w:ascii="仿宋_GB2312" w:hAnsi="仿宋_GB2312" w:eastAsia="仿宋_GB2312" w:cs="仿宋_GB2312"/>
          <w:sz w:val="24"/>
          <w:szCs w:val="24"/>
          <w:highlight w:val="none"/>
          <w:lang w:eastAsia="zh-CN"/>
        </w:rPr>
        <w:t>部门</w:t>
      </w:r>
      <w:r>
        <w:rPr>
          <w:rFonts w:hint="eastAsia" w:ascii="仿宋_GB2312" w:hAnsi="仿宋_GB2312" w:eastAsia="仿宋_GB2312" w:cs="仿宋_GB2312"/>
          <w:sz w:val="24"/>
          <w:szCs w:val="24"/>
          <w:highlight w:val="none"/>
        </w:rPr>
        <w:t>负责，检测结果</w:t>
      </w:r>
      <w:r>
        <w:rPr>
          <w:rFonts w:hint="eastAsia" w:ascii="仿宋_GB2312" w:hAnsi="仿宋_GB2312" w:eastAsia="仿宋_GB2312" w:cs="仿宋_GB2312"/>
          <w:sz w:val="24"/>
          <w:szCs w:val="24"/>
          <w:highlight w:val="none"/>
          <w:lang w:eastAsia="zh-CN"/>
        </w:rPr>
        <w:t>由</w:t>
      </w:r>
      <w:r>
        <w:rPr>
          <w:rFonts w:hint="eastAsia" w:ascii="仿宋_GB2312" w:hAnsi="仿宋_GB2312" w:eastAsia="仿宋_GB2312" w:cs="仿宋_GB2312"/>
          <w:sz w:val="24"/>
          <w:szCs w:val="24"/>
          <w:highlight w:val="none"/>
        </w:rPr>
        <w:t>有关种子检验机构</w:t>
      </w:r>
      <w:r>
        <w:rPr>
          <w:rFonts w:hint="eastAsia" w:ascii="仿宋_GB2312" w:hAnsi="仿宋_GB2312" w:eastAsia="仿宋_GB2312" w:cs="仿宋_GB2312"/>
          <w:sz w:val="24"/>
          <w:szCs w:val="24"/>
          <w:highlight w:val="none"/>
          <w:lang w:eastAsia="zh-CN"/>
        </w:rPr>
        <w:t>直接反馈相关地级以上市农业农村局，并报我厅种业管理处备案。</w:t>
      </w:r>
    </w:p>
    <w:p>
      <w:pPr>
        <w:rPr>
          <w:rFonts w:hint="eastAsia"/>
          <w:highlight w:val="none"/>
        </w:rPr>
        <w:sectPr>
          <w:pgSz w:w="16838" w:h="11906" w:orient="landscape"/>
          <w:pgMar w:top="1531" w:right="1871" w:bottom="1531" w:left="1871" w:header="851" w:footer="992" w:gutter="0"/>
          <w:cols w:space="720" w:num="1"/>
          <w:rtlGutter w:val="0"/>
          <w:docGrid w:type="lines" w:linePitch="595" w:charSpace="0"/>
        </w:sectPr>
      </w:pPr>
    </w:p>
    <w:p>
      <w:pPr>
        <w:adjustRightInd w:val="0"/>
        <w:snapToGrid w:val="0"/>
        <w:spacing w:line="520" w:lineRule="exact"/>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附件4</w:t>
      </w:r>
    </w:p>
    <w:p>
      <w:pPr>
        <w:pStyle w:val="4"/>
        <w:adjustRightInd w:val="0"/>
        <w:snapToGrid w:val="0"/>
        <w:spacing w:after="0" w:line="520" w:lineRule="exact"/>
        <w:ind w:left="0" w:leftChars="0" w:firstLine="0" w:firstLineChars="0"/>
        <w:rPr>
          <w:rFonts w:hint="eastAsia" w:ascii="仿宋_GB2312" w:hAnsi="仿宋_GB2312" w:eastAsia="仿宋_GB2312" w:cs="仿宋_GB2312"/>
          <w:snapToGrid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snapToGrid w:val="0"/>
          <w:kern w:val="0"/>
          <w:sz w:val="44"/>
          <w:szCs w:val="44"/>
          <w:highlight w:val="none"/>
        </w:rPr>
      </w:pPr>
      <w:r>
        <w:rPr>
          <w:rFonts w:hint="eastAsia" w:ascii="方正小标宋简体" w:hAnsi="方正小标宋简体" w:eastAsia="方正小标宋简体" w:cs="方正小标宋简体"/>
          <w:snapToGrid w:val="0"/>
          <w:kern w:val="0"/>
          <w:sz w:val="44"/>
          <w:szCs w:val="44"/>
          <w:highlight w:val="none"/>
        </w:rPr>
        <w:t>202</w:t>
      </w:r>
      <w:r>
        <w:rPr>
          <w:rFonts w:hint="eastAsia" w:ascii="方正小标宋简体" w:hAnsi="方正小标宋简体" w:eastAsia="方正小标宋简体" w:cs="方正小标宋简体"/>
          <w:snapToGrid w:val="0"/>
          <w:kern w:val="0"/>
          <w:sz w:val="44"/>
          <w:szCs w:val="44"/>
          <w:highlight w:val="none"/>
          <w:lang w:val="en-US" w:eastAsia="zh-CN"/>
        </w:rPr>
        <w:t>3</w:t>
      </w:r>
      <w:r>
        <w:rPr>
          <w:rFonts w:hint="eastAsia" w:ascii="方正小标宋简体" w:hAnsi="方正小标宋简体" w:eastAsia="方正小标宋简体" w:cs="方正小标宋简体"/>
          <w:snapToGrid w:val="0"/>
          <w:kern w:val="0"/>
          <w:sz w:val="44"/>
          <w:szCs w:val="44"/>
          <w:highlight w:val="none"/>
        </w:rPr>
        <w:t>年广东省农作物种子质量监督抽查工作</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snapToGrid w:val="0"/>
          <w:kern w:val="0"/>
          <w:sz w:val="44"/>
          <w:szCs w:val="44"/>
          <w:highlight w:val="none"/>
        </w:rPr>
      </w:pPr>
      <w:r>
        <w:rPr>
          <w:rFonts w:hint="eastAsia" w:ascii="方正小标宋简体" w:hAnsi="方正小标宋简体" w:eastAsia="方正小标宋简体" w:cs="方正小标宋简体"/>
          <w:snapToGrid w:val="0"/>
          <w:kern w:val="0"/>
          <w:sz w:val="44"/>
          <w:szCs w:val="44"/>
          <w:highlight w:val="none"/>
        </w:rPr>
        <w:t>承担省</w:t>
      </w:r>
      <w:r>
        <w:rPr>
          <w:rFonts w:hint="eastAsia" w:ascii="方正小标宋简体" w:hAnsi="方正小标宋简体" w:eastAsia="方正小标宋简体" w:cs="方正小标宋简体"/>
          <w:snapToGrid w:val="0"/>
          <w:kern w:val="0"/>
          <w:sz w:val="44"/>
          <w:szCs w:val="44"/>
          <w:highlight w:val="none"/>
          <w:lang w:eastAsia="zh-CN"/>
        </w:rPr>
        <w:t>统一监测</w:t>
      </w:r>
      <w:r>
        <w:rPr>
          <w:rFonts w:hint="eastAsia" w:ascii="方正小标宋简体" w:hAnsi="方正小标宋简体" w:eastAsia="方正小标宋简体" w:cs="方正小标宋简体"/>
          <w:snapToGrid w:val="0"/>
          <w:kern w:val="0"/>
          <w:sz w:val="44"/>
          <w:szCs w:val="44"/>
          <w:highlight w:val="none"/>
        </w:rPr>
        <w:t>任务检测机构名单</w:t>
      </w:r>
    </w:p>
    <w:p>
      <w:pPr>
        <w:adjustRightInd w:val="0"/>
        <w:snapToGrid w:val="0"/>
        <w:spacing w:line="520" w:lineRule="exact"/>
        <w:rPr>
          <w:rFonts w:hint="eastAsia" w:ascii="仿宋_GB2312" w:hAnsi="仿宋_GB2312" w:eastAsia="仿宋_GB2312" w:cs="仿宋_GB2312"/>
          <w:snapToGrid w:val="0"/>
          <w:kern w:val="0"/>
          <w:szCs w:val="32"/>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一、农业部农作物种子质量监督检验测试中心（深圳）（真实性样品）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联系人：陈慧芳</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lang w:eastAsia="zh-CN"/>
        </w:rPr>
      </w:pPr>
      <w:r>
        <w:rPr>
          <w:rFonts w:hint="eastAsia" w:ascii="仿宋_GB2312" w:hAnsi="仿宋_GB2312" w:eastAsia="仿宋_GB2312" w:cs="仿宋_GB2312"/>
          <w:snapToGrid w:val="0"/>
          <w:kern w:val="0"/>
          <w:sz w:val="32"/>
          <w:szCs w:val="32"/>
          <w:highlight w:val="none"/>
        </w:rPr>
        <w:t>电话：15012660361，0755-83427381</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地址：深圳市南山区茶光路西丽农业科技大厦603</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邮编：518055</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二、农业农村部植物及植物用微生物生态环境安全监督检验测试中心（广州）（转基因样品）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联系人：姚涓</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电话：18929505668</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地址：广州天河区五山路华南农业大学科技楼11楼</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三、肇庆市农业科学研究所（水稻纯度样品）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联系人：钟春燕</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电话：13560920678</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地址：肇庆市鼎湖区坑口</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四、广州市农业科学研究院（玉米、水稻纯度样品）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联系人：田耀加</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电话：15915845155</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地址：广州市海珠区琶洲安置区琶洲大道17-19号广州市农科院217玉米所</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napToGrid w:val="0"/>
          <w:kern w:val="0"/>
          <w:sz w:val="32"/>
          <w:szCs w:val="32"/>
          <w:highlight w:val="none"/>
        </w:rPr>
        <w:sectPr>
          <w:pgSz w:w="11906" w:h="16838"/>
          <w:pgMar w:top="1871" w:right="1531" w:bottom="1871" w:left="1531" w:header="851" w:footer="992" w:gutter="0"/>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××市2023年种业监管执法年年度任务完成情况表</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填表单位：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填表日期：    年    月    日</w:t>
      </w:r>
    </w:p>
    <w:tbl>
      <w:tblPr>
        <w:tblStyle w:val="5"/>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5"/>
        <w:gridCol w:w="961"/>
        <w:gridCol w:w="950"/>
        <w:gridCol w:w="1153"/>
        <w:gridCol w:w="1086"/>
        <w:gridCol w:w="1121"/>
        <w:gridCol w:w="873"/>
        <w:gridCol w:w="990"/>
        <w:gridCol w:w="1070"/>
        <w:gridCol w:w="1065"/>
        <w:gridCol w:w="1052"/>
        <w:gridCol w:w="950"/>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内容</w:t>
            </w:r>
          </w:p>
        </w:tc>
        <w:tc>
          <w:tcPr>
            <w:tcW w:w="155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地市级</w:t>
            </w:r>
          </w:p>
        </w:tc>
        <w:tc>
          <w:tcPr>
            <w:tcW w:w="3055"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县级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黑体" w:hAnsi="黑体" w:eastAsia="黑体" w:cs="黑体"/>
                <w:i w:val="0"/>
                <w:iCs w:val="0"/>
                <w:color w:val="000000"/>
                <w:sz w:val="24"/>
                <w:szCs w:val="24"/>
                <w:highlight w:val="none"/>
                <w:u w:val="none"/>
              </w:rPr>
            </w:pPr>
          </w:p>
        </w:tc>
        <w:tc>
          <w:tcPr>
            <w:tcW w:w="36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对地市级发证企业现场检查覆盖率</w:t>
            </w:r>
          </w:p>
        </w:tc>
        <w:tc>
          <w:tcPr>
            <w:tcW w:w="357"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被检查企业问题整改率</w:t>
            </w:r>
          </w:p>
        </w:tc>
        <w:tc>
          <w:tcPr>
            <w:tcW w:w="433"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国家级制种大县和良繁基地检查覆盖率</w:t>
            </w:r>
          </w:p>
        </w:tc>
        <w:tc>
          <w:tcPr>
            <w:tcW w:w="407"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种畜禽生产经营许可证备案率</w:t>
            </w:r>
          </w:p>
        </w:tc>
        <w:tc>
          <w:tcPr>
            <w:tcW w:w="42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县级发证种子企业检查覆盖率</w:t>
            </w:r>
          </w:p>
        </w:tc>
        <w:tc>
          <w:tcPr>
            <w:tcW w:w="328" w:type="pct"/>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种子门店抽查覆盖率</w:t>
            </w:r>
          </w:p>
        </w:tc>
        <w:tc>
          <w:tcPr>
            <w:tcW w:w="372" w:type="pct"/>
            <w:tcBorders>
              <w:top w:val="single" w:color="000000"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门店备案品种抽样覆盖率</w:t>
            </w:r>
          </w:p>
        </w:tc>
        <w:tc>
          <w:tcPr>
            <w:tcW w:w="402"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企业及门店检查问题整改率</w:t>
            </w:r>
          </w:p>
        </w:tc>
        <w:tc>
          <w:tcPr>
            <w:tcW w:w="400"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辖区内生产经营主体备案率</w:t>
            </w: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生产经营主体经营品种备案率</w:t>
            </w:r>
          </w:p>
        </w:tc>
        <w:tc>
          <w:tcPr>
            <w:tcW w:w="357"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种畜禽生产经营许可证备案率</w:t>
            </w:r>
          </w:p>
        </w:tc>
        <w:tc>
          <w:tcPr>
            <w:tcW w:w="377"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达到移送条件的案件向公安移送率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385"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rPr>
              <w:t>完成</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rPr>
              <w:t>情况</w:t>
            </w:r>
          </w:p>
        </w:tc>
        <w:tc>
          <w:tcPr>
            <w:tcW w:w="36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433"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407"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42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28" w:type="pct"/>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4"/>
                <w:szCs w:val="24"/>
                <w:highlight w:val="none"/>
                <w:u w:val="none"/>
              </w:rPr>
            </w:pPr>
          </w:p>
        </w:tc>
        <w:tc>
          <w:tcPr>
            <w:tcW w:w="372" w:type="pct"/>
            <w:tcBorders>
              <w:top w:val="single" w:color="000000"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rPr>
            </w:pPr>
          </w:p>
        </w:tc>
        <w:tc>
          <w:tcPr>
            <w:tcW w:w="402"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95"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57"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rPr>
            </w:pPr>
          </w:p>
        </w:tc>
      </w:tr>
    </w:tbl>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28"/>
          <w:szCs w:val="28"/>
          <w:highlight w:val="none"/>
        </w:rPr>
        <w:t>注：“完成情况”一栏按照工作完成情况据实填写，应填写具体数值，不可填写“是”或“否”。</w:t>
      </w:r>
      <w:r>
        <w:rPr>
          <w:rFonts w:hint="eastAsia" w:ascii="仿宋_GB2312" w:hAnsi="仿宋_GB2312" w:eastAsia="仿宋_GB2312" w:cs="仿宋_GB2312"/>
          <w:sz w:val="28"/>
          <w:szCs w:val="28"/>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6</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××市2023年种业监管执法年年度监管执法情况表</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填表单位：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填表日期：    年    月    日</w:t>
      </w:r>
    </w:p>
    <w:tbl>
      <w:tblPr>
        <w:tblStyle w:val="5"/>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7"/>
        <w:gridCol w:w="1082"/>
        <w:gridCol w:w="831"/>
        <w:gridCol w:w="1205"/>
        <w:gridCol w:w="969"/>
        <w:gridCol w:w="747"/>
        <w:gridCol w:w="1149"/>
        <w:gridCol w:w="575"/>
        <w:gridCol w:w="1041"/>
        <w:gridCol w:w="989"/>
        <w:gridCol w:w="792"/>
        <w:gridCol w:w="735"/>
        <w:gridCol w:w="716"/>
        <w:gridCol w:w="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5" w:type="pct"/>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案件类型</w:t>
            </w:r>
          </w:p>
        </w:tc>
        <w:tc>
          <w:tcPr>
            <w:tcW w:w="3284" w:type="pct"/>
            <w:gridSpan w:val="9"/>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执法情况</w:t>
            </w:r>
          </w:p>
        </w:tc>
        <w:tc>
          <w:tcPr>
            <w:tcW w:w="1119" w:type="pct"/>
            <w:gridSpan w:val="4"/>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监管情况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jc w:val="center"/>
              <w:rPr>
                <w:rFonts w:hint="eastAsia" w:ascii="黑体" w:hAnsi="黑体" w:eastAsia="黑体" w:cs="黑体"/>
                <w:i w:val="0"/>
                <w:iCs w:val="0"/>
                <w:color w:val="000000"/>
                <w:sz w:val="24"/>
                <w:szCs w:val="24"/>
                <w:highlight w:val="none"/>
                <w:u w:val="none"/>
              </w:rPr>
            </w:pPr>
          </w:p>
        </w:tc>
        <w:tc>
          <w:tcPr>
            <w:tcW w:w="414" w:type="pct"/>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出动执法人员数</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（人次）</w:t>
            </w:r>
          </w:p>
        </w:tc>
        <w:tc>
          <w:tcPr>
            <w:tcW w:w="318" w:type="pct"/>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立案数（件）</w:t>
            </w:r>
          </w:p>
        </w:tc>
        <w:tc>
          <w:tcPr>
            <w:tcW w:w="461" w:type="pct"/>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涉案种子数量（公斤）</w:t>
            </w:r>
          </w:p>
        </w:tc>
        <w:tc>
          <w:tcPr>
            <w:tcW w:w="371" w:type="pct"/>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处罚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金额</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（万元）</w:t>
            </w:r>
          </w:p>
        </w:tc>
        <w:tc>
          <w:tcPr>
            <w:tcW w:w="725" w:type="pct"/>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办结案件</w:t>
            </w:r>
          </w:p>
        </w:tc>
        <w:tc>
          <w:tcPr>
            <w:tcW w:w="618" w:type="pct"/>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移送司法机关</w:t>
            </w:r>
          </w:p>
        </w:tc>
        <w:tc>
          <w:tcPr>
            <w:tcW w:w="374" w:type="pct"/>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处罚结果信息公开</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（件）</w:t>
            </w:r>
          </w:p>
        </w:tc>
        <w:tc>
          <w:tcPr>
            <w:tcW w:w="303" w:type="pct"/>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抽取样品数（个）</w:t>
            </w:r>
          </w:p>
        </w:tc>
        <w:tc>
          <w:tcPr>
            <w:tcW w:w="281" w:type="pct"/>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检查企业数（个）</w:t>
            </w:r>
          </w:p>
        </w:tc>
        <w:tc>
          <w:tcPr>
            <w:tcW w:w="274" w:type="pct"/>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检查门店数（个）</w:t>
            </w:r>
          </w:p>
        </w:tc>
        <w:tc>
          <w:tcPr>
            <w:tcW w:w="261" w:type="pct"/>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检查基地数（个）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jc w:val="center"/>
              <w:rPr>
                <w:rFonts w:hint="eastAsia" w:ascii="仿宋_GB2312" w:hAnsi="仿宋_GB2312" w:eastAsia="仿宋_GB2312" w:cs="仿宋_GB2312"/>
                <w:i w:val="0"/>
                <w:iCs w:val="0"/>
                <w:color w:val="000000"/>
                <w:sz w:val="24"/>
                <w:szCs w:val="24"/>
                <w:highlight w:val="none"/>
                <w:u w:val="none"/>
              </w:rPr>
            </w:pPr>
          </w:p>
        </w:tc>
        <w:tc>
          <w:tcPr>
            <w:tcW w:w="414" w:type="pct"/>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18" w:type="pct"/>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461" w:type="pct"/>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71" w:type="pct"/>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6"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件数</w:t>
            </w:r>
          </w:p>
        </w:tc>
        <w:tc>
          <w:tcPr>
            <w:tcW w:w="439"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涉案金额（万元）</w:t>
            </w:r>
          </w:p>
        </w:tc>
        <w:tc>
          <w:tcPr>
            <w:tcW w:w="220"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件数</w:t>
            </w:r>
          </w:p>
        </w:tc>
        <w:tc>
          <w:tcPr>
            <w:tcW w:w="397"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涉案金额（万元）</w:t>
            </w:r>
          </w:p>
        </w:tc>
        <w:tc>
          <w:tcPr>
            <w:tcW w:w="374" w:type="pct"/>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1" w:type="pct"/>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74" w:type="pct"/>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61" w:type="pct"/>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5"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rPr>
              <w:t>品种权侵权</w:t>
            </w:r>
          </w:p>
        </w:tc>
        <w:tc>
          <w:tcPr>
            <w:tcW w:w="414" w:type="pct"/>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p>
        </w:tc>
        <w:tc>
          <w:tcPr>
            <w:tcW w:w="318"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6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37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286"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39"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220"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374"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303" w:type="pct"/>
            <w:vMerge w:val="restar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p>
        </w:tc>
        <w:tc>
          <w:tcPr>
            <w:tcW w:w="281" w:type="pct"/>
            <w:vMerge w:val="restar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p>
        </w:tc>
        <w:tc>
          <w:tcPr>
            <w:tcW w:w="274" w:type="pct"/>
            <w:vMerge w:val="restar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p>
        </w:tc>
        <w:tc>
          <w:tcPr>
            <w:tcW w:w="261" w:type="pct"/>
            <w:vMerge w:val="restar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5"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rPr>
              <w:t>其他</w:t>
            </w:r>
          </w:p>
        </w:tc>
        <w:tc>
          <w:tcPr>
            <w:tcW w:w="414" w:type="pct"/>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jc w:val="center"/>
              <w:rPr>
                <w:rFonts w:hint="eastAsia" w:ascii="仿宋_GB2312" w:hAnsi="仿宋_GB2312" w:eastAsia="仿宋_GB2312" w:cs="仿宋_GB2312"/>
                <w:i w:val="0"/>
                <w:iCs w:val="0"/>
                <w:color w:val="000000"/>
                <w:sz w:val="24"/>
                <w:szCs w:val="24"/>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6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37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286"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39"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220"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374"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303" w:type="pct"/>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jc w:val="center"/>
              <w:rPr>
                <w:rFonts w:hint="eastAsia" w:ascii="仿宋_GB2312" w:hAnsi="仿宋_GB2312" w:eastAsia="仿宋_GB2312" w:cs="仿宋_GB2312"/>
                <w:i w:val="0"/>
                <w:iCs w:val="0"/>
                <w:color w:val="000000"/>
                <w:sz w:val="24"/>
                <w:szCs w:val="24"/>
                <w:highlight w:val="none"/>
                <w:u w:val="none"/>
              </w:rPr>
            </w:pPr>
          </w:p>
        </w:tc>
        <w:tc>
          <w:tcPr>
            <w:tcW w:w="281" w:type="pct"/>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jc w:val="center"/>
              <w:rPr>
                <w:rFonts w:hint="eastAsia" w:ascii="仿宋_GB2312" w:hAnsi="仿宋_GB2312" w:eastAsia="仿宋_GB2312" w:cs="仿宋_GB2312"/>
                <w:i w:val="0"/>
                <w:iCs w:val="0"/>
                <w:color w:val="000000"/>
                <w:sz w:val="24"/>
                <w:szCs w:val="24"/>
                <w:highlight w:val="none"/>
                <w:u w:val="none"/>
              </w:rPr>
            </w:pPr>
          </w:p>
        </w:tc>
        <w:tc>
          <w:tcPr>
            <w:tcW w:w="274" w:type="pct"/>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jc w:val="center"/>
              <w:rPr>
                <w:rFonts w:hint="eastAsia" w:ascii="仿宋_GB2312" w:hAnsi="仿宋_GB2312" w:eastAsia="仿宋_GB2312" w:cs="仿宋_GB2312"/>
                <w:i w:val="0"/>
                <w:iCs w:val="0"/>
                <w:color w:val="000000"/>
                <w:sz w:val="24"/>
                <w:szCs w:val="24"/>
                <w:highlight w:val="none"/>
                <w:u w:val="none"/>
              </w:rPr>
            </w:pPr>
          </w:p>
        </w:tc>
        <w:tc>
          <w:tcPr>
            <w:tcW w:w="261" w:type="pct"/>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jc w:val="center"/>
              <w:rPr>
                <w:rFonts w:hint="eastAsia" w:ascii="仿宋_GB2312" w:hAnsi="仿宋_GB2312"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95"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rPr>
              <w:t>合计</w:t>
            </w:r>
          </w:p>
        </w:tc>
        <w:tc>
          <w:tcPr>
            <w:tcW w:w="414" w:type="pct"/>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jc w:val="center"/>
              <w:rPr>
                <w:rFonts w:hint="eastAsia" w:ascii="仿宋_GB2312" w:hAnsi="仿宋_GB2312" w:eastAsia="仿宋_GB2312" w:cs="仿宋_GB2312"/>
                <w:i w:val="0"/>
                <w:iCs w:val="0"/>
                <w:color w:val="000000"/>
                <w:sz w:val="24"/>
                <w:szCs w:val="24"/>
                <w:highlight w:val="none"/>
                <w:u w:val="none"/>
              </w:rPr>
            </w:pPr>
          </w:p>
        </w:tc>
        <w:tc>
          <w:tcPr>
            <w:tcW w:w="318"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6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37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286"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39"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220"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397"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374"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303" w:type="pct"/>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jc w:val="center"/>
              <w:rPr>
                <w:rFonts w:hint="eastAsia" w:ascii="仿宋_GB2312" w:hAnsi="仿宋_GB2312" w:eastAsia="仿宋_GB2312" w:cs="仿宋_GB2312"/>
                <w:i w:val="0"/>
                <w:iCs w:val="0"/>
                <w:color w:val="000000"/>
                <w:sz w:val="24"/>
                <w:szCs w:val="24"/>
                <w:highlight w:val="none"/>
                <w:u w:val="none"/>
              </w:rPr>
            </w:pPr>
          </w:p>
        </w:tc>
        <w:tc>
          <w:tcPr>
            <w:tcW w:w="281" w:type="pct"/>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jc w:val="center"/>
              <w:rPr>
                <w:rFonts w:hint="eastAsia" w:ascii="仿宋_GB2312" w:hAnsi="仿宋_GB2312" w:eastAsia="仿宋_GB2312" w:cs="仿宋_GB2312"/>
                <w:i w:val="0"/>
                <w:iCs w:val="0"/>
                <w:color w:val="000000"/>
                <w:sz w:val="24"/>
                <w:szCs w:val="24"/>
                <w:highlight w:val="none"/>
                <w:u w:val="none"/>
              </w:rPr>
            </w:pPr>
          </w:p>
        </w:tc>
        <w:tc>
          <w:tcPr>
            <w:tcW w:w="274" w:type="pct"/>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jc w:val="center"/>
              <w:rPr>
                <w:rFonts w:hint="eastAsia" w:ascii="仿宋_GB2312" w:hAnsi="仿宋_GB2312" w:eastAsia="仿宋_GB2312" w:cs="仿宋_GB2312"/>
                <w:i w:val="0"/>
                <w:iCs w:val="0"/>
                <w:color w:val="000000"/>
                <w:sz w:val="24"/>
                <w:szCs w:val="24"/>
                <w:highlight w:val="none"/>
                <w:u w:val="none"/>
              </w:rPr>
            </w:pPr>
          </w:p>
        </w:tc>
        <w:tc>
          <w:tcPr>
            <w:tcW w:w="261" w:type="pct"/>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jc w:val="center"/>
              <w:rPr>
                <w:rFonts w:hint="eastAsia" w:ascii="仿宋_GB2312" w:hAnsi="仿宋_GB2312" w:eastAsia="仿宋_GB2312" w:cs="仿宋_GB2312"/>
                <w:i w:val="0"/>
                <w:iCs w:val="0"/>
                <w:color w:val="000000"/>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注：数据截至填表时，包括市、县两级数据，不重复计算。</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highlight w:val="none"/>
        </w:rPr>
        <w:sectPr>
          <w:pgSz w:w="16838" w:h="11906" w:orient="landscape"/>
          <w:pgMar w:top="1531" w:right="1871" w:bottom="1531" w:left="1871" w:header="851" w:footer="992" w:gutter="0"/>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黑体" w:hAnsi="黑体" w:eastAsia="黑体" w:cs="黑体"/>
          <w:snapToGrid w:val="0"/>
          <w:kern w:val="0"/>
          <w:sz w:val="32"/>
          <w:szCs w:val="32"/>
          <w:highlight w:val="none"/>
          <w:lang w:val="en-US" w:eastAsia="zh-CN"/>
        </w:rPr>
      </w:pPr>
      <w:r>
        <w:rPr>
          <w:rFonts w:hint="eastAsia" w:ascii="黑体" w:hAnsi="黑体" w:eastAsia="黑体" w:cs="黑体"/>
          <w:snapToGrid w:val="0"/>
          <w:kern w:val="0"/>
          <w:sz w:val="32"/>
          <w:szCs w:val="32"/>
          <w:highlight w:val="none"/>
          <w:lang w:eastAsia="zh-CN"/>
        </w:rPr>
        <w:t>附件</w:t>
      </w:r>
      <w:r>
        <w:rPr>
          <w:rFonts w:hint="eastAsia" w:ascii="黑体" w:hAnsi="黑体" w:eastAsia="黑体" w:cs="黑体"/>
          <w:snapToGrid w:val="0"/>
          <w:kern w:val="0"/>
          <w:sz w:val="32"/>
          <w:szCs w:val="32"/>
          <w:highlight w:val="none"/>
          <w:lang w:val="en-US" w:eastAsia="zh-CN"/>
        </w:rPr>
        <w:t>7</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napToGrid w:val="0"/>
          <w:kern w:val="0"/>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0" w:firstLineChars="0"/>
        <w:jc w:val="center"/>
        <w:textAlignment w:val="auto"/>
        <w:rPr>
          <w:rFonts w:hint="eastAsia" w:ascii="方正小标宋简体" w:hAnsi="方正小标宋简体" w:eastAsia="方正小标宋简体" w:cs="方正小标宋简体"/>
          <w:snapToGrid w:val="0"/>
          <w:kern w:val="0"/>
          <w:sz w:val="44"/>
          <w:szCs w:val="44"/>
          <w:highlight w:val="none"/>
          <w:lang w:val="en-US" w:eastAsia="zh-CN"/>
        </w:rPr>
      </w:pPr>
      <w:r>
        <w:rPr>
          <w:rFonts w:hint="eastAsia" w:ascii="方正小标宋简体" w:hAnsi="方正小标宋简体" w:eastAsia="方正小标宋简体" w:cs="方正小标宋简体"/>
          <w:snapToGrid w:val="0"/>
          <w:kern w:val="0"/>
          <w:sz w:val="44"/>
          <w:szCs w:val="44"/>
          <w:highlight w:val="none"/>
          <w:lang w:val="en-US" w:eastAsia="zh-CN"/>
        </w:rPr>
        <w:t>广东省持证种子企业名录</w:t>
      </w: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textAlignment w:val="auto"/>
        <w:rPr>
          <w:rFonts w:hint="eastAsia" w:ascii="仿宋_GB2312" w:hAnsi="仿宋_GB2312" w:eastAsia="仿宋_GB2312" w:cs="仿宋_GB2312"/>
          <w:snapToGrid w:val="0"/>
          <w:kern w:val="0"/>
          <w:sz w:val="32"/>
          <w:szCs w:val="32"/>
          <w:highlight w:val="none"/>
        </w:rPr>
      </w:pPr>
    </w:p>
    <w:tbl>
      <w:tblPr>
        <w:tblStyle w:val="5"/>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59"/>
        <w:gridCol w:w="600"/>
        <w:gridCol w:w="3323"/>
        <w:gridCol w:w="3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trPr>
        <w:tc>
          <w:tcPr>
            <w:tcW w:w="49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黑体" w:hAnsi="黑体" w:eastAsia="黑体" w:cs="黑体"/>
                <w:i w:val="0"/>
                <w:color w:val="000000"/>
                <w:kern w:val="0"/>
                <w:sz w:val="21"/>
                <w:szCs w:val="21"/>
                <w:highlight w:val="none"/>
                <w:u w:val="none"/>
                <w:lang w:val="en-US" w:eastAsia="zh-CN" w:bidi="ar"/>
              </w:rPr>
              <w:t>地市</w:t>
            </w:r>
          </w:p>
        </w:tc>
        <w:tc>
          <w:tcPr>
            <w:tcW w:w="85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color w:val="000000"/>
                <w:kern w:val="0"/>
                <w:sz w:val="21"/>
                <w:szCs w:val="21"/>
                <w:highlight w:val="none"/>
                <w:u w:val="none"/>
                <w:lang w:val="en-US" w:eastAsia="zh-CN" w:bidi="ar"/>
              </w:rPr>
            </w:pPr>
            <w:r>
              <w:rPr>
                <w:rFonts w:hint="eastAsia" w:ascii="黑体" w:hAnsi="黑体" w:eastAsia="黑体" w:cs="黑体"/>
                <w:i w:val="0"/>
                <w:color w:val="000000"/>
                <w:kern w:val="0"/>
                <w:sz w:val="21"/>
                <w:szCs w:val="21"/>
                <w:highlight w:val="none"/>
                <w:u w:val="none"/>
                <w:lang w:val="en-US" w:eastAsia="zh-CN" w:bidi="ar"/>
              </w:rPr>
              <w:t>发证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黑体" w:hAnsi="黑体" w:eastAsia="黑体" w:cs="黑体"/>
                <w:i w:val="0"/>
                <w:color w:val="000000"/>
                <w:kern w:val="0"/>
                <w:sz w:val="21"/>
                <w:szCs w:val="21"/>
                <w:highlight w:val="none"/>
                <w:u w:val="none"/>
                <w:lang w:val="en-US" w:eastAsia="zh-CN" w:bidi="ar"/>
              </w:rPr>
              <w:t>层级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黑体" w:hAnsi="黑体" w:eastAsia="黑体" w:cs="黑体"/>
                <w:i w:val="0"/>
                <w:color w:val="000000"/>
                <w:kern w:val="0"/>
                <w:sz w:val="21"/>
                <w:szCs w:val="21"/>
                <w:highlight w:val="none"/>
                <w:u w:val="none"/>
                <w:lang w:val="en-US" w:eastAsia="zh-CN" w:bidi="ar"/>
              </w:rPr>
              <w:t>序号</w:t>
            </w:r>
          </w:p>
        </w:tc>
        <w:tc>
          <w:tcPr>
            <w:tcW w:w="3323"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黑体" w:hAnsi="黑体" w:eastAsia="黑体" w:cs="黑体"/>
                <w:i w:val="0"/>
                <w:color w:val="000000"/>
                <w:kern w:val="0"/>
                <w:sz w:val="21"/>
                <w:szCs w:val="21"/>
                <w:highlight w:val="none"/>
                <w:u w:val="none"/>
                <w:lang w:val="en-US" w:eastAsia="zh-CN" w:bidi="ar"/>
              </w:rPr>
              <w:t>企业名称</w:t>
            </w:r>
          </w:p>
        </w:tc>
        <w:tc>
          <w:tcPr>
            <w:tcW w:w="386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黑体" w:hAnsi="黑体" w:eastAsia="黑体" w:cs="黑体"/>
                <w:i w:val="0"/>
                <w:color w:val="000000"/>
                <w:kern w:val="0"/>
                <w:sz w:val="21"/>
                <w:szCs w:val="21"/>
                <w:highlight w:val="none"/>
                <w:u w:val="none"/>
                <w:lang w:val="en-US" w:eastAsia="zh-CN" w:bidi="ar"/>
              </w:rPr>
              <w:t>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w:t>
            </w: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部级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1</w:t>
            </w:r>
          </w:p>
        </w:tc>
        <w:tc>
          <w:tcPr>
            <w:tcW w:w="3323"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广东金作农业科技有限公司 </w:t>
            </w:r>
          </w:p>
        </w:tc>
        <w:tc>
          <w:tcPr>
            <w:tcW w:w="386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E(农)农种许字(2020)第0213号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2</w:t>
            </w:r>
          </w:p>
        </w:tc>
        <w:tc>
          <w:tcPr>
            <w:tcW w:w="3323"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广东现代金穗种业有限公司 </w:t>
            </w:r>
          </w:p>
        </w:tc>
        <w:tc>
          <w:tcPr>
            <w:tcW w:w="386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E(农)农种许字(2017)第0023号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3</w:t>
            </w:r>
          </w:p>
        </w:tc>
        <w:tc>
          <w:tcPr>
            <w:tcW w:w="3323"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广州克勤种子有限公司 </w:t>
            </w:r>
          </w:p>
        </w:tc>
        <w:tc>
          <w:tcPr>
            <w:tcW w:w="386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E(农)农种许字(2022)第0274号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4</w:t>
            </w:r>
          </w:p>
        </w:tc>
        <w:tc>
          <w:tcPr>
            <w:tcW w:w="3323"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广州市种子进出口有限公司 </w:t>
            </w:r>
          </w:p>
        </w:tc>
        <w:tc>
          <w:tcPr>
            <w:tcW w:w="386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E(农)农种申字(2022)第0095号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广东省金稻种业有限公司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A(粤)农种许字(2020)第0001号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广东穗方源实业有限公司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B(粤)农种许字(2022)第0004号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广东鹏穗和种业科技有限公司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B、C(粤)农种许字(2021)第0001号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广东现代种业发展有限公司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B、C(粤)农种许字(2022)第0001号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中种农业科技（广州）有限公司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B、C(粤)农种许字(2022)第0003号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广东华农大种业有限公司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B、C、D(粤)农种许字(2016)第0006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广东省金稻种业有限公司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B、C、D(粤)农种许字(2016)第0009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广州乾农农业科技发展有限公司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B、C、D(粤)农种许字(2017)第0006号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广东现代金穗种业有限公司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B、C、D(粤)农种许字(2017)第0009号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广东田联种业有限公司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B、C、D(粤)农种许字(2018)第0004号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广东金作农业科技有限公司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B、D(粤)农种许字(2017)第0005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广州市绿霸种苗有限公司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B、D(粤)农种许字(2018)第0002号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广州中苗科技有限公司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B、D(粤)农种许字(2021)第0001号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广东中昇种业有限责任公司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D(粤)农种许字(2017)第0004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广东科农蔬菜种业有限公司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广州克勤种子有限公司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CD(粤广海)农种许字(2022)第0001号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广州世茂农业科技有限公司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CD(粤广天)农种许字(2022)第0001号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广州阳兴农业科技有限公司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D(粤广白)农种许字(2018)第0002号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广州市翔启蔬菜种子有限公司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D(粤广白)农种许字(2018)第0003号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广州绿农种业有限公司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D(粤广白)农种许字(2019)第0001号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广州丰农旺种子有限公司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D(粤广白)农种许字(2019)第0002号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广州亚明种业科技有限公司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D(粤广白)农种许字(2020)第0002号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广州市果树科学研究所</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D(粤广白)农种许字(2021)第0001号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广东茂农种业科技有限公司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D(粤广白)农种许字(2021)第0002号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广州鸿海种业有限公司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D(粤广白)农种许字(2021)第0003号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广州市华艺种苗行有限公司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D(粤广白)农种许字(2021)第0005号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31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广州农宝种子有限公司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D(粤广白)农种许字(2021)第0006号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32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广州市金丰农业科技有限公司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D(粤广白)农种许字(2021)第0007号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33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广州南蔬农业科技有限公司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D(粤广白)农种许字(2022)第0001号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34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广州市卉通农业科技有限公司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D(粤广番)农种许字(2020)第0001号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35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广州市番禺区绿色科技发展有限公司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D(粤广番)农种许字(2020)第0002号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36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广州长合种子有限公司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D(粤广番）农种许字2021第0001号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37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广州合兴种业科技有限公司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D(粤广番)农种许字(2021)第0002号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38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广州广南农业科技有限公司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D(粤广番)农种许字(2021)第0003号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39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广州克勤种子有限公司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D(粤广海)农种许字(2018)第0001号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40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广州中植农业发展有限公司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D(粤广花)农种许字(2022)第0001号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41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广州穗诚种业科技有限公司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D(粤广花)农种许字(2022)第0002号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42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广州扬耘农业科技有限公司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D(粤广黄)农种许字(2019)第0001号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43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广州上禾农业科技有限公司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D(粤广黄)农种许字(2022)第0001号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44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广州花卉研究中心</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D(粤广荔)农种许字(2018)第0001号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45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绿亨科技集团股份有限公司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D(粤广南)农种许字(2018)第0001号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46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广东茂农种业科技有限公司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D(粤广南)农种许字(2019)第0001号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47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广州隆平高科特种玉米有限公司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D(粤广南)农种许字(2019)第0002号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48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广州明鑫农业科技有限公司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49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广州新达种业科技有限公司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D(粤广天)农种许字(2018)第0002号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50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广州农科生态发展有限公司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D(粤广天)农种许字(2018)第0003号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51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广州农达种子科技有限公司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D(粤广天)农种许字(2018)第0004号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52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广州佳庆农业科技有限公司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53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广东建鹏南药种养有限公司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54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广州亚蔬园艺种苗有限公司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55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广州粤农种苗高新科技有限公司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56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广东和华种业有限公司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57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广州农鑫农业有限公司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58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广州市华叶种苗科技有限公司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59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广州市维圣种业有限公司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60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广州市聚宝农业科技有限公司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61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广州科田种苗有限公司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62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广州市义农园艺有限公司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63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广州辉煌农友种业有限公司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64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广州市福鑫种苗科技有限公司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65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广州市农源种业科技有限公司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66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广州惠研园艺种苗有限公司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67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广州卓艺种业有限公司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68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广州市大农园艺种子有限公司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69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广州金籽农业科技有限公司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70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广州鸿志种业科技有限公司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71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广州双收农业科技有限公司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72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广州市粤蔬种子科技有限公司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73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为农种苗（广州）蔬菜种子种苗有限责任公司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74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广州诚立信农业有限公司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75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广州博优特农业科技有限公司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D(粤广天)农种许字(2021)第0022号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76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广州早稻田种业有限公司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77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广州市赛田种苗科技有限公司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78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广州市鸿丰种子科技有限公司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D(粤广天)农种许字(2022)第0003号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79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广州旺优种业研究开发有限公司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D(粤广天)农种许字(2022)第0004号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80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广州市金苗种子有限公司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D(粤广天)农种许字(2022)第0005号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81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广州大有种业有限公司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D(粤广天)农种许字(2022)第0006号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82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广州佰顺蔬菜研究所有限公司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D(粤广天)农种许字(2022)第0007号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83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广州良师意农种子科技有限公司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D(粤广天)农种许字(2022)第0008号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84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广州市圣吉亚农业科技有限公司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D(粤广天)农种许字(2023)第0001号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85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广州市旭泽农业有限公司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D(粤广越)农种许字(2017)第0012号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86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广州中粤种业科技有限公司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D(粤广越)农种许字(2017)第0013号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87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广州神农种业有限公司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D(粤广越)农种许字(2019)第0001号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88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广州市伟兴农业科技有限公司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D(粤广越)农种许字(2020)第0001号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89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广州市伟兴利种子有限公司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D(粤广越)农种许字(2021)第0001号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90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广州市越秀区蔡远种籽店</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D(粤广越)农种许字(2021)第0002号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91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广州市兴田种子有限公司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D(粤广越)农种许字(2021)第0003号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92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广州市水江种业有限公司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D(粤广越)农种许字(2021)第0004号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93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广州市大田园种子有限公司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D(粤广越)农种许字(2021)第0005号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94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广州市越秀区蔡权种子经营部</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D(粤广越)农种许字(2021)第0006号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95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广州源清农业有限公司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D(粤广越)农种许字(2022)第0001号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96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广州市种子进出口有限公司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D(粤广越)农种许字(2022)第0002号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97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广州市越秀区广联种子行</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D(粤广越)农种许字(2022)第0003号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98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广州市增城华优农场</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D(粤广增)农种许字(2019)第0001号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99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广州卓越种业科技有限公司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D(粤广增)农种许字(2019)第0002号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广州市增城绿满地种业推广中心</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D(粤广增)农种许字(2020)第0001号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广州兴科农业科技有限公司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D(粤广增)农种许字(2020)第0002号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广州市增城百敢种子店</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D(粤广增)农种许字(2020)第0004号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广州市宏诚果业有限公司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D(粤广增)农种许字(2020)第0005号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广州天康农业专业合作社</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D(粤广增)农种许字(2021)第0001号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广州市合丰收农业有限公司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D(粤广增)农种许字(2021)第0002号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广州市兴丰荣富农业科技有限公司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D(粤广增)农种许字(2021)第0004号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广州益农种业科技有限公司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D(粤广增)农种许字(2021)第0005号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广州绿垠农业科技发展有限公司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D(粤广增)农种许字(2022)第0002号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广州绿聚来农业发展有限公司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D(粤广增)农种许字(2022)第0003号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三百颗（广东）农业科技有限公司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D(粤广增)农种许字(2022)第0004号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深圳市</w:t>
            </w: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部级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7"/>
                <w:rFonts w:hint="eastAsia" w:ascii="仿宋_GB2312" w:hAnsi="仿宋_GB2312" w:eastAsia="仿宋_GB2312" w:cs="仿宋_GB2312"/>
                <w:b w:val="0"/>
                <w:bCs w:val="0"/>
                <w:color w:val="auto"/>
                <w:sz w:val="21"/>
                <w:szCs w:val="21"/>
                <w:highlight w:val="none"/>
                <w:lang w:val="en-US" w:eastAsia="zh-CN" w:bidi="ar"/>
              </w:rPr>
              <w:t>创世纪种业有限公司</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8"/>
                <w:rFonts w:hint="eastAsia" w:ascii="仿宋_GB2312" w:hAnsi="仿宋_GB2312" w:eastAsia="仿宋_GB2312" w:cs="仿宋_GB2312"/>
                <w:b w:val="0"/>
                <w:bCs w:val="0"/>
                <w:color w:val="auto"/>
                <w:sz w:val="21"/>
                <w:szCs w:val="21"/>
                <w:highlight w:val="none"/>
                <w:lang w:val="en-US" w:eastAsia="zh-CN" w:bidi="ar"/>
              </w:rPr>
              <w:t>E(</w:t>
            </w:r>
            <w:r>
              <w:rPr>
                <w:rStyle w:val="7"/>
                <w:rFonts w:hint="eastAsia" w:ascii="仿宋_GB2312" w:hAnsi="仿宋_GB2312" w:eastAsia="仿宋_GB2312" w:cs="仿宋_GB2312"/>
                <w:b w:val="0"/>
                <w:bCs w:val="0"/>
                <w:color w:val="auto"/>
                <w:sz w:val="21"/>
                <w:szCs w:val="21"/>
                <w:highlight w:val="none"/>
                <w:lang w:val="en-US" w:eastAsia="zh-CN" w:bidi="ar"/>
              </w:rPr>
              <w:t>农</w:t>
            </w:r>
            <w:r>
              <w:rPr>
                <w:rStyle w:val="8"/>
                <w:rFonts w:hint="eastAsia" w:ascii="仿宋_GB2312" w:hAnsi="仿宋_GB2312" w:eastAsia="仿宋_GB2312" w:cs="仿宋_GB2312"/>
                <w:b w:val="0"/>
                <w:bCs w:val="0"/>
                <w:color w:val="auto"/>
                <w:sz w:val="21"/>
                <w:szCs w:val="21"/>
                <w:highlight w:val="none"/>
                <w:lang w:val="en-US" w:eastAsia="zh-CN" w:bidi="ar"/>
              </w:rPr>
              <w:t>)</w:t>
            </w:r>
            <w:r>
              <w:rPr>
                <w:rStyle w:val="7"/>
                <w:rFonts w:hint="eastAsia" w:ascii="仿宋_GB2312" w:hAnsi="仿宋_GB2312" w:eastAsia="仿宋_GB2312" w:cs="仿宋_GB2312"/>
                <w:b w:val="0"/>
                <w:bCs w:val="0"/>
                <w:color w:val="auto"/>
                <w:sz w:val="21"/>
                <w:szCs w:val="21"/>
                <w:highlight w:val="none"/>
                <w:lang w:val="en-US" w:eastAsia="zh-CN" w:bidi="ar"/>
              </w:rPr>
              <w:t>农种许字</w:t>
            </w:r>
            <w:r>
              <w:rPr>
                <w:rStyle w:val="8"/>
                <w:rFonts w:hint="eastAsia" w:ascii="仿宋_GB2312" w:hAnsi="仿宋_GB2312" w:eastAsia="仿宋_GB2312" w:cs="仿宋_GB2312"/>
                <w:b w:val="0"/>
                <w:bCs w:val="0"/>
                <w:color w:val="auto"/>
                <w:sz w:val="21"/>
                <w:szCs w:val="21"/>
                <w:highlight w:val="none"/>
                <w:lang w:val="en-US" w:eastAsia="zh-CN" w:bidi="ar"/>
              </w:rPr>
              <w:t>(2018)</w:t>
            </w:r>
            <w:r>
              <w:rPr>
                <w:rStyle w:val="7"/>
                <w:rFonts w:hint="eastAsia" w:ascii="仿宋_GB2312" w:hAnsi="仿宋_GB2312" w:eastAsia="仿宋_GB2312" w:cs="仿宋_GB2312"/>
                <w:b w:val="0"/>
                <w:bCs w:val="0"/>
                <w:color w:val="auto"/>
                <w:sz w:val="21"/>
                <w:szCs w:val="21"/>
                <w:highlight w:val="none"/>
                <w:lang w:val="en-US" w:eastAsia="zh-CN" w:bidi="ar"/>
              </w:rPr>
              <w:t>第</w:t>
            </w:r>
            <w:r>
              <w:rPr>
                <w:rStyle w:val="8"/>
                <w:rFonts w:hint="eastAsia" w:ascii="仿宋_GB2312" w:hAnsi="仿宋_GB2312" w:eastAsia="仿宋_GB2312" w:cs="仿宋_GB2312"/>
                <w:b w:val="0"/>
                <w:bCs w:val="0"/>
                <w:color w:val="auto"/>
                <w:sz w:val="21"/>
                <w:szCs w:val="21"/>
                <w:highlight w:val="none"/>
                <w:lang w:val="en-US" w:eastAsia="zh-CN" w:bidi="ar"/>
              </w:rPr>
              <w:t>0105</w:t>
            </w:r>
            <w:r>
              <w:rPr>
                <w:rStyle w:val="7"/>
                <w:rFonts w:hint="eastAsia" w:ascii="仿宋_GB2312" w:hAnsi="仿宋_GB2312" w:eastAsia="仿宋_GB2312" w:cs="仿宋_GB2312"/>
                <w:b w:val="0"/>
                <w:bCs w:val="0"/>
                <w:color w:val="auto"/>
                <w:sz w:val="21"/>
                <w:szCs w:val="21"/>
                <w:highlight w:val="none"/>
                <w:lang w:val="en-US" w:eastAsia="zh-CN" w:bidi="ar"/>
              </w:rPr>
              <w:t>号</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7"/>
                <w:rFonts w:hint="eastAsia" w:ascii="仿宋_GB2312" w:hAnsi="仿宋_GB2312" w:eastAsia="仿宋_GB2312" w:cs="仿宋_GB2312"/>
                <w:b w:val="0"/>
                <w:bCs w:val="0"/>
                <w:color w:val="auto"/>
                <w:sz w:val="21"/>
                <w:szCs w:val="21"/>
                <w:highlight w:val="none"/>
                <w:lang w:val="en-US" w:eastAsia="zh-CN" w:bidi="ar"/>
              </w:rPr>
              <w:t>创世纪种业有限公司</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8"/>
                <w:rFonts w:hint="eastAsia" w:ascii="仿宋_GB2312" w:hAnsi="仿宋_GB2312" w:eastAsia="仿宋_GB2312" w:cs="仿宋_GB2312"/>
                <w:b w:val="0"/>
                <w:bCs w:val="0"/>
                <w:color w:val="auto"/>
                <w:sz w:val="21"/>
                <w:szCs w:val="21"/>
                <w:highlight w:val="none"/>
                <w:lang w:val="en-US" w:eastAsia="zh-CN" w:bidi="ar"/>
              </w:rPr>
              <w:t>G(</w:t>
            </w:r>
            <w:r>
              <w:rPr>
                <w:rStyle w:val="7"/>
                <w:rFonts w:hint="eastAsia" w:ascii="仿宋_GB2312" w:hAnsi="仿宋_GB2312" w:eastAsia="仿宋_GB2312" w:cs="仿宋_GB2312"/>
                <w:b w:val="0"/>
                <w:bCs w:val="0"/>
                <w:color w:val="auto"/>
                <w:sz w:val="21"/>
                <w:szCs w:val="21"/>
                <w:highlight w:val="none"/>
                <w:lang w:val="en-US" w:eastAsia="zh-CN" w:bidi="ar"/>
              </w:rPr>
              <w:t>农</w:t>
            </w:r>
            <w:r>
              <w:rPr>
                <w:rStyle w:val="8"/>
                <w:rFonts w:hint="eastAsia" w:ascii="仿宋_GB2312" w:hAnsi="仿宋_GB2312" w:eastAsia="仿宋_GB2312" w:cs="仿宋_GB2312"/>
                <w:b w:val="0"/>
                <w:bCs w:val="0"/>
                <w:color w:val="auto"/>
                <w:sz w:val="21"/>
                <w:szCs w:val="21"/>
                <w:highlight w:val="none"/>
                <w:lang w:val="en-US" w:eastAsia="zh-CN" w:bidi="ar"/>
              </w:rPr>
              <w:t>)</w:t>
            </w:r>
            <w:r>
              <w:rPr>
                <w:rStyle w:val="7"/>
                <w:rFonts w:hint="eastAsia" w:ascii="仿宋_GB2312" w:hAnsi="仿宋_GB2312" w:eastAsia="仿宋_GB2312" w:cs="仿宋_GB2312"/>
                <w:b w:val="0"/>
                <w:bCs w:val="0"/>
                <w:color w:val="auto"/>
                <w:sz w:val="21"/>
                <w:szCs w:val="21"/>
                <w:highlight w:val="none"/>
                <w:lang w:val="en-US" w:eastAsia="zh-CN" w:bidi="ar"/>
              </w:rPr>
              <w:t>农种许字</w:t>
            </w:r>
            <w:r>
              <w:rPr>
                <w:rStyle w:val="8"/>
                <w:rFonts w:hint="eastAsia" w:ascii="仿宋_GB2312" w:hAnsi="仿宋_GB2312" w:eastAsia="仿宋_GB2312" w:cs="仿宋_GB2312"/>
                <w:b w:val="0"/>
                <w:bCs w:val="0"/>
                <w:color w:val="auto"/>
                <w:sz w:val="21"/>
                <w:szCs w:val="21"/>
                <w:highlight w:val="none"/>
                <w:lang w:val="en-US" w:eastAsia="zh-CN" w:bidi="ar"/>
              </w:rPr>
              <w:t>(2017)</w:t>
            </w:r>
            <w:r>
              <w:rPr>
                <w:rStyle w:val="7"/>
                <w:rFonts w:hint="eastAsia" w:ascii="仿宋_GB2312" w:hAnsi="仿宋_GB2312" w:eastAsia="仿宋_GB2312" w:cs="仿宋_GB2312"/>
                <w:b w:val="0"/>
                <w:bCs w:val="0"/>
                <w:color w:val="auto"/>
                <w:sz w:val="21"/>
                <w:szCs w:val="21"/>
                <w:highlight w:val="none"/>
                <w:lang w:val="en-US" w:eastAsia="zh-CN" w:bidi="ar"/>
              </w:rPr>
              <w:t>第</w:t>
            </w:r>
            <w:r>
              <w:rPr>
                <w:rStyle w:val="8"/>
                <w:rFonts w:hint="eastAsia" w:ascii="仿宋_GB2312" w:hAnsi="仿宋_GB2312" w:eastAsia="仿宋_GB2312" w:cs="仿宋_GB2312"/>
                <w:b w:val="0"/>
                <w:bCs w:val="0"/>
                <w:color w:val="auto"/>
                <w:sz w:val="21"/>
                <w:szCs w:val="21"/>
                <w:highlight w:val="none"/>
                <w:lang w:val="en-US" w:eastAsia="zh-CN" w:bidi="ar"/>
              </w:rPr>
              <w:t>0010</w:t>
            </w:r>
            <w:r>
              <w:rPr>
                <w:rStyle w:val="7"/>
                <w:rFonts w:hint="eastAsia" w:ascii="仿宋_GB2312" w:hAnsi="仿宋_GB2312" w:eastAsia="仿宋_GB2312" w:cs="仿宋_GB2312"/>
                <w:b w:val="0"/>
                <w:bCs w:val="0"/>
                <w:color w:val="auto"/>
                <w:sz w:val="21"/>
                <w:szCs w:val="21"/>
                <w:highlight w:val="none"/>
                <w:lang w:val="en-US" w:eastAsia="zh-CN" w:bidi="ar"/>
              </w:rPr>
              <w:t>号</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7"/>
                <w:rFonts w:hint="eastAsia" w:ascii="仿宋_GB2312" w:hAnsi="仿宋_GB2312" w:eastAsia="仿宋_GB2312" w:cs="仿宋_GB2312"/>
                <w:b w:val="0"/>
                <w:bCs w:val="0"/>
                <w:color w:val="auto"/>
                <w:sz w:val="21"/>
                <w:szCs w:val="21"/>
                <w:highlight w:val="none"/>
                <w:lang w:val="en-US" w:eastAsia="zh-CN" w:bidi="ar"/>
              </w:rPr>
              <w:t>深圳市种子种苗有限公司</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8"/>
                <w:rFonts w:hint="eastAsia" w:ascii="仿宋_GB2312" w:hAnsi="仿宋_GB2312" w:eastAsia="仿宋_GB2312" w:cs="仿宋_GB2312"/>
                <w:b w:val="0"/>
                <w:bCs w:val="0"/>
                <w:color w:val="auto"/>
                <w:sz w:val="21"/>
                <w:szCs w:val="21"/>
                <w:highlight w:val="none"/>
                <w:lang w:val="en-US" w:eastAsia="zh-CN" w:bidi="ar"/>
              </w:rPr>
              <w:t>E(</w:t>
            </w:r>
            <w:r>
              <w:rPr>
                <w:rStyle w:val="7"/>
                <w:rFonts w:hint="eastAsia" w:ascii="仿宋_GB2312" w:hAnsi="仿宋_GB2312" w:eastAsia="仿宋_GB2312" w:cs="仿宋_GB2312"/>
                <w:b w:val="0"/>
                <w:bCs w:val="0"/>
                <w:color w:val="auto"/>
                <w:sz w:val="21"/>
                <w:szCs w:val="21"/>
                <w:highlight w:val="none"/>
                <w:lang w:val="en-US" w:eastAsia="zh-CN" w:bidi="ar"/>
              </w:rPr>
              <w:t>农</w:t>
            </w:r>
            <w:r>
              <w:rPr>
                <w:rStyle w:val="8"/>
                <w:rFonts w:hint="eastAsia" w:ascii="仿宋_GB2312" w:hAnsi="仿宋_GB2312" w:eastAsia="仿宋_GB2312" w:cs="仿宋_GB2312"/>
                <w:b w:val="0"/>
                <w:bCs w:val="0"/>
                <w:color w:val="auto"/>
                <w:sz w:val="21"/>
                <w:szCs w:val="21"/>
                <w:highlight w:val="none"/>
                <w:lang w:val="en-US" w:eastAsia="zh-CN" w:bidi="ar"/>
              </w:rPr>
              <w:t>)</w:t>
            </w:r>
            <w:r>
              <w:rPr>
                <w:rStyle w:val="7"/>
                <w:rFonts w:hint="eastAsia" w:ascii="仿宋_GB2312" w:hAnsi="仿宋_GB2312" w:eastAsia="仿宋_GB2312" w:cs="仿宋_GB2312"/>
                <w:b w:val="0"/>
                <w:bCs w:val="0"/>
                <w:color w:val="auto"/>
                <w:sz w:val="21"/>
                <w:szCs w:val="21"/>
                <w:highlight w:val="none"/>
                <w:lang w:val="en-US" w:eastAsia="zh-CN" w:bidi="ar"/>
              </w:rPr>
              <w:t>农种许字</w:t>
            </w:r>
            <w:r>
              <w:rPr>
                <w:rStyle w:val="8"/>
                <w:rFonts w:hint="eastAsia" w:ascii="仿宋_GB2312" w:hAnsi="仿宋_GB2312" w:eastAsia="仿宋_GB2312" w:cs="仿宋_GB2312"/>
                <w:b w:val="0"/>
                <w:bCs w:val="0"/>
                <w:color w:val="auto"/>
                <w:sz w:val="21"/>
                <w:szCs w:val="21"/>
                <w:highlight w:val="none"/>
                <w:lang w:val="en-US" w:eastAsia="zh-CN" w:bidi="ar"/>
              </w:rPr>
              <w:t>(2021)</w:t>
            </w:r>
            <w:r>
              <w:rPr>
                <w:rStyle w:val="7"/>
                <w:rFonts w:hint="eastAsia" w:ascii="仿宋_GB2312" w:hAnsi="仿宋_GB2312" w:eastAsia="仿宋_GB2312" w:cs="仿宋_GB2312"/>
                <w:b w:val="0"/>
                <w:bCs w:val="0"/>
                <w:color w:val="auto"/>
                <w:sz w:val="21"/>
                <w:szCs w:val="21"/>
                <w:highlight w:val="none"/>
                <w:lang w:val="en-US" w:eastAsia="zh-CN" w:bidi="ar"/>
              </w:rPr>
              <w:t>第</w:t>
            </w:r>
            <w:r>
              <w:rPr>
                <w:rStyle w:val="8"/>
                <w:rFonts w:hint="eastAsia" w:ascii="仿宋_GB2312" w:hAnsi="仿宋_GB2312" w:eastAsia="仿宋_GB2312" w:cs="仿宋_GB2312"/>
                <w:b w:val="0"/>
                <w:bCs w:val="0"/>
                <w:color w:val="auto"/>
                <w:sz w:val="21"/>
                <w:szCs w:val="21"/>
                <w:highlight w:val="none"/>
                <w:lang w:val="en-US" w:eastAsia="zh-CN" w:bidi="ar"/>
              </w:rPr>
              <w:t>0250</w:t>
            </w:r>
            <w:r>
              <w:rPr>
                <w:rStyle w:val="7"/>
                <w:rFonts w:hint="eastAsia" w:ascii="仿宋_GB2312" w:hAnsi="仿宋_GB2312" w:eastAsia="仿宋_GB2312" w:cs="仿宋_GB2312"/>
                <w:b w:val="0"/>
                <w:bCs w:val="0"/>
                <w:color w:val="auto"/>
                <w:sz w:val="21"/>
                <w:szCs w:val="21"/>
                <w:highlight w:val="none"/>
                <w:lang w:val="en-US" w:eastAsia="zh-CN" w:bidi="ar"/>
              </w:rPr>
              <w:t>号</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创世纪种业有限公司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A(粤)农种许字(2019)第0001号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深圳市兆农农业科技有限公司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A(粤)农种许字(2021)第0002号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深圳丰德康种业股份有限公司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B(粤)农种许字(2022)第0002号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深圳隆平金谷种业有限公司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B(粤)农种许字(2022)第0005号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创世纪种业有限公司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B、C、D(粤)农种许字(2018)第0003号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深圳隆平金谷种业有限公司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C(粤深大)农种许字(2020)第0001号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深圳洁田模式生物科技有限公司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C(粤深光)农种许字(2021)第0001号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深圳丰德康种业股份有限公司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C(粤深龙)农种许字(2022)第0001号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深圳丰德康种业股份有限公司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C(粤深龙)农种许字(2022)第0001号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创世纪种业有限公司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CD(粤深)农种许字(2018)第0001号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创世纪种业有限公司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CD(粤深龙)农种许字(2022)第0001号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深圳市澳鑫利实业有限公司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D(粤深)农种许字(2017)第0001号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深圳市范记种子有限公司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D(粤深)农种许字(2019)第0001号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深圳市喜良种子有限公司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D(粤深)农种许字(2019)第0002号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深圳市农科植物克隆种苗有限公司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D(粤深)农种许字(2019)第0003号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深圳市农科蔬菜科技有限公司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D(粤深)农种许字(2019)第0004号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深圳市农科植物克隆种苗有限公司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D(粤深福)农种许字(2020)第0001号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深圳市深业农科花卉有限公司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D(粤深福)农种许字(2020)第0002号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深圳市永利种业有限公司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D(粤深龙)农种许字(2021)第0001号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珠海市</w:t>
            </w:r>
          </w:p>
        </w:tc>
        <w:tc>
          <w:tcPr>
            <w:tcW w:w="85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部级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7"/>
                <w:rFonts w:hint="eastAsia" w:ascii="仿宋_GB2312" w:hAnsi="仿宋_GB2312" w:eastAsia="仿宋_GB2312" w:cs="仿宋_GB2312"/>
                <w:b w:val="0"/>
                <w:bCs w:val="0"/>
                <w:color w:val="auto"/>
                <w:sz w:val="21"/>
                <w:szCs w:val="21"/>
                <w:highlight w:val="none"/>
                <w:lang w:val="en-US" w:eastAsia="zh-CN" w:bidi="ar"/>
              </w:rPr>
              <w:t>广东省良种引进服务公司</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8"/>
                <w:rFonts w:hint="eastAsia" w:ascii="仿宋_GB2312" w:hAnsi="仿宋_GB2312" w:eastAsia="仿宋_GB2312" w:cs="仿宋_GB2312"/>
                <w:b w:val="0"/>
                <w:bCs w:val="0"/>
                <w:color w:val="auto"/>
                <w:sz w:val="21"/>
                <w:szCs w:val="21"/>
                <w:highlight w:val="none"/>
                <w:lang w:val="en-US" w:eastAsia="zh-CN" w:bidi="ar"/>
              </w:rPr>
              <w:t>E(</w:t>
            </w:r>
            <w:r>
              <w:rPr>
                <w:rStyle w:val="7"/>
                <w:rFonts w:hint="eastAsia" w:ascii="仿宋_GB2312" w:hAnsi="仿宋_GB2312" w:eastAsia="仿宋_GB2312" w:cs="仿宋_GB2312"/>
                <w:b w:val="0"/>
                <w:bCs w:val="0"/>
                <w:color w:val="auto"/>
                <w:sz w:val="21"/>
                <w:szCs w:val="21"/>
                <w:highlight w:val="none"/>
                <w:lang w:val="en-US" w:eastAsia="zh-CN" w:bidi="ar"/>
              </w:rPr>
              <w:t>农</w:t>
            </w:r>
            <w:r>
              <w:rPr>
                <w:rStyle w:val="8"/>
                <w:rFonts w:hint="eastAsia" w:ascii="仿宋_GB2312" w:hAnsi="仿宋_GB2312" w:eastAsia="仿宋_GB2312" w:cs="仿宋_GB2312"/>
                <w:b w:val="0"/>
                <w:bCs w:val="0"/>
                <w:color w:val="auto"/>
                <w:sz w:val="21"/>
                <w:szCs w:val="21"/>
                <w:highlight w:val="none"/>
                <w:lang w:val="en-US" w:eastAsia="zh-CN" w:bidi="ar"/>
              </w:rPr>
              <w:t>)</w:t>
            </w:r>
            <w:r>
              <w:rPr>
                <w:rStyle w:val="7"/>
                <w:rFonts w:hint="eastAsia" w:ascii="仿宋_GB2312" w:hAnsi="仿宋_GB2312" w:eastAsia="仿宋_GB2312" w:cs="仿宋_GB2312"/>
                <w:b w:val="0"/>
                <w:bCs w:val="0"/>
                <w:color w:val="auto"/>
                <w:sz w:val="21"/>
                <w:szCs w:val="21"/>
                <w:highlight w:val="none"/>
                <w:lang w:val="en-US" w:eastAsia="zh-CN" w:bidi="ar"/>
              </w:rPr>
              <w:t>农种许字</w:t>
            </w:r>
            <w:r>
              <w:rPr>
                <w:rStyle w:val="8"/>
                <w:rFonts w:hint="eastAsia" w:ascii="仿宋_GB2312" w:hAnsi="仿宋_GB2312" w:eastAsia="仿宋_GB2312" w:cs="仿宋_GB2312"/>
                <w:b w:val="0"/>
                <w:bCs w:val="0"/>
                <w:color w:val="auto"/>
                <w:sz w:val="21"/>
                <w:szCs w:val="21"/>
                <w:highlight w:val="none"/>
                <w:lang w:val="en-US" w:eastAsia="zh-CN" w:bidi="ar"/>
              </w:rPr>
              <w:t>(2021)</w:t>
            </w:r>
            <w:r>
              <w:rPr>
                <w:rStyle w:val="7"/>
                <w:rFonts w:hint="eastAsia" w:ascii="仿宋_GB2312" w:hAnsi="仿宋_GB2312" w:eastAsia="仿宋_GB2312" w:cs="仿宋_GB2312"/>
                <w:b w:val="0"/>
                <w:bCs w:val="0"/>
                <w:color w:val="auto"/>
                <w:sz w:val="21"/>
                <w:szCs w:val="21"/>
                <w:highlight w:val="none"/>
                <w:lang w:val="en-US" w:eastAsia="zh-CN" w:bidi="ar"/>
              </w:rPr>
              <w:t>第</w:t>
            </w:r>
            <w:r>
              <w:rPr>
                <w:rStyle w:val="8"/>
                <w:rFonts w:hint="eastAsia" w:ascii="仿宋_GB2312" w:hAnsi="仿宋_GB2312" w:eastAsia="仿宋_GB2312" w:cs="仿宋_GB2312"/>
                <w:b w:val="0"/>
                <w:bCs w:val="0"/>
                <w:color w:val="auto"/>
                <w:sz w:val="21"/>
                <w:szCs w:val="21"/>
                <w:highlight w:val="none"/>
                <w:lang w:val="en-US" w:eastAsia="zh-CN" w:bidi="ar"/>
              </w:rPr>
              <w:t>0231</w:t>
            </w:r>
            <w:r>
              <w:rPr>
                <w:rStyle w:val="7"/>
                <w:rFonts w:hint="eastAsia" w:ascii="仿宋_GB2312" w:hAnsi="仿宋_GB2312" w:eastAsia="仿宋_GB2312" w:cs="仿宋_GB2312"/>
                <w:b w:val="0"/>
                <w:bCs w:val="0"/>
                <w:color w:val="auto"/>
                <w:sz w:val="21"/>
                <w:szCs w:val="21"/>
                <w:highlight w:val="none"/>
                <w:lang w:val="en-US" w:eastAsia="zh-CN" w:bidi="ar"/>
              </w:rPr>
              <w:t>号</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广东省良种引进服务公司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A(粤)农种许字(2021)第0001号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广东省良种引进服务公司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珠海港穗景农业有限公司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D(粤珠)农种许字(2018)第0001号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珠海裕友种苗有限公司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D(粤珠)农种许字(2018)第0003号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珠海经济特区太阳现代农业有限公司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D(粤珠)农种许字(2018)第0004号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珠海市农之友种子有限公司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D(粤珠斗)农种许字(2022)第0001号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斗门区井岸兴隆蔬菜种籽店</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D(粤珠斗)农种许字(2022)第0002号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珠海农富种苗有限公司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D(粤珠金)农种许字(2021)第0001号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珠海市富宇种苗有限公司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D(粤珠香)农种许字(2021)第0001号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w:t>
            </w:r>
          </w:p>
        </w:tc>
        <w:tc>
          <w:tcPr>
            <w:tcW w:w="85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部级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7"/>
                <w:rFonts w:hint="eastAsia" w:ascii="仿宋_GB2312" w:hAnsi="仿宋_GB2312" w:eastAsia="仿宋_GB2312" w:cs="仿宋_GB2312"/>
                <w:b w:val="0"/>
                <w:bCs w:val="0"/>
                <w:color w:val="auto"/>
                <w:sz w:val="21"/>
                <w:szCs w:val="21"/>
                <w:highlight w:val="none"/>
                <w:lang w:val="en-US" w:eastAsia="zh-CN" w:bidi="ar"/>
              </w:rPr>
              <w:t>广东和利农生物种业股份有限公司</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8"/>
                <w:rFonts w:hint="eastAsia" w:ascii="仿宋_GB2312" w:hAnsi="仿宋_GB2312" w:eastAsia="仿宋_GB2312" w:cs="仿宋_GB2312"/>
                <w:b w:val="0"/>
                <w:bCs w:val="0"/>
                <w:color w:val="auto"/>
                <w:sz w:val="21"/>
                <w:szCs w:val="21"/>
                <w:highlight w:val="none"/>
                <w:lang w:val="en-US" w:eastAsia="zh-CN" w:bidi="ar"/>
              </w:rPr>
              <w:t>E(</w:t>
            </w:r>
            <w:r>
              <w:rPr>
                <w:rStyle w:val="7"/>
                <w:rFonts w:hint="eastAsia" w:ascii="仿宋_GB2312" w:hAnsi="仿宋_GB2312" w:eastAsia="仿宋_GB2312" w:cs="仿宋_GB2312"/>
                <w:b w:val="0"/>
                <w:bCs w:val="0"/>
                <w:color w:val="auto"/>
                <w:sz w:val="21"/>
                <w:szCs w:val="21"/>
                <w:highlight w:val="none"/>
                <w:lang w:val="en-US" w:eastAsia="zh-CN" w:bidi="ar"/>
              </w:rPr>
              <w:t>农</w:t>
            </w:r>
            <w:r>
              <w:rPr>
                <w:rStyle w:val="8"/>
                <w:rFonts w:hint="eastAsia" w:ascii="仿宋_GB2312" w:hAnsi="仿宋_GB2312" w:eastAsia="仿宋_GB2312" w:cs="仿宋_GB2312"/>
                <w:b w:val="0"/>
                <w:bCs w:val="0"/>
                <w:color w:val="auto"/>
                <w:sz w:val="21"/>
                <w:szCs w:val="21"/>
                <w:highlight w:val="none"/>
                <w:lang w:val="en-US" w:eastAsia="zh-CN" w:bidi="ar"/>
              </w:rPr>
              <w:t>)</w:t>
            </w:r>
            <w:r>
              <w:rPr>
                <w:rStyle w:val="7"/>
                <w:rFonts w:hint="eastAsia" w:ascii="仿宋_GB2312" w:hAnsi="仿宋_GB2312" w:eastAsia="仿宋_GB2312" w:cs="仿宋_GB2312"/>
                <w:b w:val="0"/>
                <w:bCs w:val="0"/>
                <w:color w:val="auto"/>
                <w:sz w:val="21"/>
                <w:szCs w:val="21"/>
                <w:highlight w:val="none"/>
                <w:lang w:val="en-US" w:eastAsia="zh-CN" w:bidi="ar"/>
              </w:rPr>
              <w:t>农种许字</w:t>
            </w:r>
            <w:r>
              <w:rPr>
                <w:rStyle w:val="8"/>
                <w:rFonts w:hint="eastAsia" w:ascii="仿宋_GB2312" w:hAnsi="仿宋_GB2312" w:eastAsia="仿宋_GB2312" w:cs="仿宋_GB2312"/>
                <w:b w:val="0"/>
                <w:bCs w:val="0"/>
                <w:color w:val="auto"/>
                <w:sz w:val="21"/>
                <w:szCs w:val="21"/>
                <w:highlight w:val="none"/>
                <w:lang w:val="en-US" w:eastAsia="zh-CN" w:bidi="ar"/>
              </w:rPr>
              <w:t>(2020)</w:t>
            </w:r>
            <w:r>
              <w:rPr>
                <w:rStyle w:val="7"/>
                <w:rFonts w:hint="eastAsia" w:ascii="仿宋_GB2312" w:hAnsi="仿宋_GB2312" w:eastAsia="仿宋_GB2312" w:cs="仿宋_GB2312"/>
                <w:b w:val="0"/>
                <w:bCs w:val="0"/>
                <w:color w:val="auto"/>
                <w:sz w:val="21"/>
                <w:szCs w:val="21"/>
                <w:highlight w:val="none"/>
                <w:lang w:val="en-US" w:eastAsia="zh-CN" w:bidi="ar"/>
              </w:rPr>
              <w:t>第</w:t>
            </w:r>
            <w:r>
              <w:rPr>
                <w:rStyle w:val="8"/>
                <w:rFonts w:hint="eastAsia" w:ascii="仿宋_GB2312" w:hAnsi="仿宋_GB2312" w:eastAsia="仿宋_GB2312" w:cs="仿宋_GB2312"/>
                <w:b w:val="0"/>
                <w:bCs w:val="0"/>
                <w:color w:val="auto"/>
                <w:sz w:val="21"/>
                <w:szCs w:val="21"/>
                <w:highlight w:val="none"/>
                <w:lang w:val="en-US" w:eastAsia="zh-CN" w:bidi="ar"/>
              </w:rPr>
              <w:t>0214</w:t>
            </w:r>
            <w:r>
              <w:rPr>
                <w:rStyle w:val="7"/>
                <w:rFonts w:hint="eastAsia" w:ascii="仿宋_GB2312" w:hAnsi="仿宋_GB2312" w:eastAsia="仿宋_GB2312" w:cs="仿宋_GB2312"/>
                <w:b w:val="0"/>
                <w:bCs w:val="0"/>
                <w:color w:val="auto"/>
                <w:sz w:val="21"/>
                <w:szCs w:val="21"/>
                <w:highlight w:val="none"/>
                <w:lang w:val="en-US" w:eastAsia="zh-CN" w:bidi="ar"/>
              </w:rPr>
              <w:t>号</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汕头市金韩种业有限公司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B(粤)农种许字(2020)第0001号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广东和利农生物种业股份有限公司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D(粤)农种许字(2017)第0010号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汕头市丰登种子有限公司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汕头市汕绿种业有限公司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汕头市金韩种业有限公司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汕头市金轩种业有限公司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D(粤汕)农种许字(2020)第0003号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汕头市德娇种业科技有限公司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D(粤汕潮南)农种许字(2021)第0002号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汕头市天顺种子有限公司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D(粤汕潮阳)农种许字(2017)第0001号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汕头市白沙昌农种业有限公司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D(粤汕澄)农种许字(2018)第0002号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汕头市澄海区广益金信种子店</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D(粤汕澄)农种许字(2018)第0003号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汕头市澄海区湾头农辉果菜种苗场</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汕头市和邦种业有限公司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汕头市澄海区成启种子贸易商行</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汕头市澄海区楷农种子有限公司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汕头市澄海区新农蔬菜原种研究所</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汕头市澄海区良丰蔬菜原种研究所</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汕头市澄海区金田种业有限公司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汕头市澄海区明丰种籽有限公司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汕头市澄海区绿丰种子有限公司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汕头市澄海区升合种子有限责任公司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汕头市澄海区金沙蔬菜研究所（普通合伙）</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汕头市澄海区亿农种业有限公司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汕头市澄海区高雄种苗有限公司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汕头市澄海区泰丰种子贸易商行</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汕头市澄海区实诚种子有限公司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广东和利农农业研究院有限公司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汕头市创欢农业有限公司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汕头市澄海区金富种子有限公司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D(粤汕澄)农种许字(2020)第0018号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汕头市澄海区和友种子商行</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汕头市澄海区富田种子有限公司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汕头市汕蔬农业发展有限公司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D(粤汕澄)农种许字(2021)第0004号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汕头市绿威种业有限公司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汕头市和元邦种养有限公司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汕头市汕缘农业发展有限公司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D(粤汕澄)农种许字(2022)第0002号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汕头市汕星种子有限公司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D(粤汕金)农种许字(2021)第0001号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汕头市龙湖区多发种子站</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D(粤汕龙)农种许字(2021)第0001号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广东宝树农业科技有限公司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D(粤汕龙)农种许字(2021)第0002号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佛山市</w:t>
            </w: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佛山市南海区大沥农苑园艺种子种苗行</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D(粤佛南)农种许字(2021)第0001号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佛山市南海区大沥街边吕锡种子店</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D(粤佛南)农种许字(2021)第0002号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佛山市南海区金彩蝶园艺有限公司 </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D(粤佛南)农种许字(2022)第0001号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广东维生农业股份有限公司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D(粤佛顺)农种许字(2020)第0001号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韶关市</w:t>
            </w: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韶关市晨丰种业有限公司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CD(粤韶浈)农种许字(2021)第0001号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乐昌市昌农农业投资有限公司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D(粤韶乐)农种许字(2021)第0001号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南雄新沃农业科技有限公司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D(粤韶南)农种许字(2021)第0001号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广东江茂源粮油有限公司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D(粤韶始)农种许字(2022)第0001号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韶关市三雄农业科技发展有限公司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D(粤韶浈)农种许字(2019)第0001号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河源市</w:t>
            </w:r>
          </w:p>
        </w:tc>
        <w:tc>
          <w:tcPr>
            <w:tcW w:w="85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广东兆华种业有限公司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B、C、D(粤)农种许字(2017)第0011号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河源市华睿蓝莓实业有限公司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D(粤河)农种许字(2019)第0001号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广东中兴绿丰发展有限公司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D(粤河)农种许字(2021)第0001号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河源忠仁生物科技有限公司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D(粤河连)农种许字(2019)第0001号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梅州市</w:t>
            </w: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梅州市乐得鲜农业开发有限公司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D(粤梅)农种许字(2019)第0001号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梅州市华顺农林发展有限公司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D(粤梅)农种许字(2020)第0001号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梅州市海亿实业有限公司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D(粤梅)农种许字(2021)第0001号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梅州市金穗生态农业发展有限公司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C(粤梅平)农种许字(2018)第0001号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平远县东兴种子批发部</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D(粤梅平)农种许字(2022)第0001号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兴宁市庆丰盈科种子有限公司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D(粤梅兴)农种许字(2020)第0001号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华木种子有限公司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D(粤梅兴)农种许字(2020)第0002号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梅州市三农种业发展有限公司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D(粤梅州梅江)农种许字(2018)第0001号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梅州市华丰种业有限公司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D(粤梅州梅江)农种许字(2018)第0002号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兴宁市名兴种子有限公司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D(粤梅州兴宁)农种许字(2018)第0001号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惠州市</w:t>
            </w: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部级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7"/>
                <w:rFonts w:hint="eastAsia" w:ascii="仿宋_GB2312" w:hAnsi="仿宋_GB2312" w:eastAsia="仿宋_GB2312" w:cs="仿宋_GB2312"/>
                <w:b w:val="0"/>
                <w:bCs w:val="0"/>
                <w:color w:val="auto"/>
                <w:sz w:val="21"/>
                <w:szCs w:val="21"/>
                <w:highlight w:val="none"/>
                <w:lang w:val="en-US" w:eastAsia="zh-CN" w:bidi="ar"/>
              </w:rPr>
              <w:t>力禾农业（惠州）有限公司</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8"/>
                <w:rFonts w:hint="eastAsia" w:ascii="仿宋_GB2312" w:hAnsi="仿宋_GB2312" w:eastAsia="仿宋_GB2312" w:cs="仿宋_GB2312"/>
                <w:b w:val="0"/>
                <w:bCs w:val="0"/>
                <w:color w:val="auto"/>
                <w:sz w:val="21"/>
                <w:szCs w:val="21"/>
                <w:highlight w:val="none"/>
                <w:lang w:val="en-US" w:eastAsia="zh-CN" w:bidi="ar"/>
              </w:rPr>
              <w:t>E(</w:t>
            </w:r>
            <w:r>
              <w:rPr>
                <w:rStyle w:val="7"/>
                <w:rFonts w:hint="eastAsia" w:ascii="仿宋_GB2312" w:hAnsi="仿宋_GB2312" w:eastAsia="仿宋_GB2312" w:cs="仿宋_GB2312"/>
                <w:b w:val="0"/>
                <w:bCs w:val="0"/>
                <w:color w:val="auto"/>
                <w:sz w:val="21"/>
                <w:szCs w:val="21"/>
                <w:highlight w:val="none"/>
                <w:lang w:val="en-US" w:eastAsia="zh-CN" w:bidi="ar"/>
              </w:rPr>
              <w:t>农</w:t>
            </w:r>
            <w:r>
              <w:rPr>
                <w:rStyle w:val="8"/>
                <w:rFonts w:hint="eastAsia" w:ascii="仿宋_GB2312" w:hAnsi="仿宋_GB2312" w:eastAsia="仿宋_GB2312" w:cs="仿宋_GB2312"/>
                <w:b w:val="0"/>
                <w:bCs w:val="0"/>
                <w:color w:val="auto"/>
                <w:sz w:val="21"/>
                <w:szCs w:val="21"/>
                <w:highlight w:val="none"/>
                <w:lang w:val="en-US" w:eastAsia="zh-CN" w:bidi="ar"/>
              </w:rPr>
              <w:t>)</w:t>
            </w:r>
            <w:r>
              <w:rPr>
                <w:rStyle w:val="7"/>
                <w:rFonts w:hint="eastAsia" w:ascii="仿宋_GB2312" w:hAnsi="仿宋_GB2312" w:eastAsia="仿宋_GB2312" w:cs="仿宋_GB2312"/>
                <w:b w:val="0"/>
                <w:bCs w:val="0"/>
                <w:color w:val="auto"/>
                <w:sz w:val="21"/>
                <w:szCs w:val="21"/>
                <w:highlight w:val="none"/>
                <w:lang w:val="en-US" w:eastAsia="zh-CN" w:bidi="ar"/>
              </w:rPr>
              <w:t>农种许字</w:t>
            </w:r>
            <w:r>
              <w:rPr>
                <w:rStyle w:val="8"/>
                <w:rFonts w:hint="eastAsia" w:ascii="仿宋_GB2312" w:hAnsi="仿宋_GB2312" w:eastAsia="仿宋_GB2312" w:cs="仿宋_GB2312"/>
                <w:b w:val="0"/>
                <w:bCs w:val="0"/>
                <w:color w:val="auto"/>
                <w:sz w:val="21"/>
                <w:szCs w:val="21"/>
                <w:highlight w:val="none"/>
                <w:lang w:val="en-US" w:eastAsia="zh-CN" w:bidi="ar"/>
              </w:rPr>
              <w:t>(2023)</w:t>
            </w:r>
            <w:r>
              <w:rPr>
                <w:rStyle w:val="7"/>
                <w:rFonts w:hint="eastAsia" w:ascii="仿宋_GB2312" w:hAnsi="仿宋_GB2312" w:eastAsia="仿宋_GB2312" w:cs="仿宋_GB2312"/>
                <w:b w:val="0"/>
                <w:bCs w:val="0"/>
                <w:color w:val="auto"/>
                <w:sz w:val="21"/>
                <w:szCs w:val="21"/>
                <w:highlight w:val="none"/>
                <w:lang w:val="en-US" w:eastAsia="zh-CN" w:bidi="ar"/>
              </w:rPr>
              <w:t>第</w:t>
            </w:r>
            <w:r>
              <w:rPr>
                <w:rStyle w:val="8"/>
                <w:rFonts w:hint="eastAsia" w:ascii="仿宋_GB2312" w:hAnsi="仿宋_GB2312" w:eastAsia="仿宋_GB2312" w:cs="仿宋_GB2312"/>
                <w:b w:val="0"/>
                <w:bCs w:val="0"/>
                <w:color w:val="auto"/>
                <w:sz w:val="21"/>
                <w:szCs w:val="21"/>
                <w:highlight w:val="none"/>
                <w:lang w:val="en-US" w:eastAsia="zh-CN" w:bidi="ar"/>
              </w:rPr>
              <w:t>0296</w:t>
            </w:r>
            <w:r>
              <w:rPr>
                <w:rStyle w:val="7"/>
                <w:rFonts w:hint="eastAsia" w:ascii="仿宋_GB2312" w:hAnsi="仿宋_GB2312" w:eastAsia="仿宋_GB2312" w:cs="仿宋_GB2312"/>
                <w:b w:val="0"/>
                <w:bCs w:val="0"/>
                <w:color w:val="auto"/>
                <w:sz w:val="21"/>
                <w:szCs w:val="21"/>
                <w:highlight w:val="none"/>
                <w:lang w:val="en-US" w:eastAsia="zh-CN" w:bidi="ar"/>
              </w:rPr>
              <w:t>号</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7"/>
                <w:rFonts w:hint="eastAsia" w:ascii="仿宋_GB2312" w:hAnsi="仿宋_GB2312" w:eastAsia="仿宋_GB2312" w:cs="仿宋_GB2312"/>
                <w:b w:val="0"/>
                <w:bCs w:val="0"/>
                <w:color w:val="auto"/>
                <w:sz w:val="21"/>
                <w:szCs w:val="21"/>
                <w:highlight w:val="none"/>
                <w:lang w:val="en-US" w:eastAsia="zh-CN" w:bidi="ar"/>
              </w:rPr>
              <w:t>力禾农业（惠州）有限公司</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8"/>
                <w:rFonts w:hint="eastAsia" w:ascii="仿宋_GB2312" w:hAnsi="仿宋_GB2312" w:eastAsia="仿宋_GB2312" w:cs="仿宋_GB2312"/>
                <w:b w:val="0"/>
                <w:bCs w:val="0"/>
                <w:color w:val="auto"/>
                <w:sz w:val="21"/>
                <w:szCs w:val="21"/>
                <w:highlight w:val="none"/>
                <w:lang w:val="en-US" w:eastAsia="zh-CN" w:bidi="ar"/>
              </w:rPr>
              <w:t>F(</w:t>
            </w:r>
            <w:r>
              <w:rPr>
                <w:rStyle w:val="7"/>
                <w:rFonts w:hint="eastAsia" w:ascii="仿宋_GB2312" w:hAnsi="仿宋_GB2312" w:eastAsia="仿宋_GB2312" w:cs="仿宋_GB2312"/>
                <w:b w:val="0"/>
                <w:bCs w:val="0"/>
                <w:color w:val="auto"/>
                <w:sz w:val="21"/>
                <w:szCs w:val="21"/>
                <w:highlight w:val="none"/>
                <w:lang w:val="en-US" w:eastAsia="zh-CN" w:bidi="ar"/>
              </w:rPr>
              <w:t>农</w:t>
            </w:r>
            <w:r>
              <w:rPr>
                <w:rStyle w:val="8"/>
                <w:rFonts w:hint="eastAsia" w:ascii="仿宋_GB2312" w:hAnsi="仿宋_GB2312" w:eastAsia="仿宋_GB2312" w:cs="仿宋_GB2312"/>
                <w:b w:val="0"/>
                <w:bCs w:val="0"/>
                <w:color w:val="auto"/>
                <w:sz w:val="21"/>
                <w:szCs w:val="21"/>
                <w:highlight w:val="none"/>
                <w:lang w:val="en-US" w:eastAsia="zh-CN" w:bidi="ar"/>
              </w:rPr>
              <w:t>)</w:t>
            </w:r>
            <w:r>
              <w:rPr>
                <w:rStyle w:val="7"/>
                <w:rFonts w:hint="eastAsia" w:ascii="仿宋_GB2312" w:hAnsi="仿宋_GB2312" w:eastAsia="仿宋_GB2312" w:cs="仿宋_GB2312"/>
                <w:b w:val="0"/>
                <w:bCs w:val="0"/>
                <w:color w:val="auto"/>
                <w:sz w:val="21"/>
                <w:szCs w:val="21"/>
                <w:highlight w:val="none"/>
                <w:lang w:val="en-US" w:eastAsia="zh-CN" w:bidi="ar"/>
              </w:rPr>
              <w:t>农种许字</w:t>
            </w:r>
            <w:r>
              <w:rPr>
                <w:rStyle w:val="8"/>
                <w:rFonts w:hint="eastAsia" w:ascii="仿宋_GB2312" w:hAnsi="仿宋_GB2312" w:eastAsia="仿宋_GB2312" w:cs="仿宋_GB2312"/>
                <w:b w:val="0"/>
                <w:bCs w:val="0"/>
                <w:color w:val="auto"/>
                <w:sz w:val="21"/>
                <w:szCs w:val="21"/>
                <w:highlight w:val="none"/>
                <w:lang w:val="en-US" w:eastAsia="zh-CN" w:bidi="ar"/>
              </w:rPr>
              <w:t>(2023)</w:t>
            </w:r>
            <w:r>
              <w:rPr>
                <w:rStyle w:val="7"/>
                <w:rFonts w:hint="eastAsia" w:ascii="仿宋_GB2312" w:hAnsi="仿宋_GB2312" w:eastAsia="仿宋_GB2312" w:cs="仿宋_GB2312"/>
                <w:b w:val="0"/>
                <w:bCs w:val="0"/>
                <w:color w:val="auto"/>
                <w:sz w:val="21"/>
                <w:szCs w:val="21"/>
                <w:highlight w:val="none"/>
                <w:lang w:val="en-US" w:eastAsia="zh-CN" w:bidi="ar"/>
              </w:rPr>
              <w:t>第</w:t>
            </w:r>
            <w:r>
              <w:rPr>
                <w:rStyle w:val="8"/>
                <w:rFonts w:hint="eastAsia" w:ascii="仿宋_GB2312" w:hAnsi="仿宋_GB2312" w:eastAsia="仿宋_GB2312" w:cs="仿宋_GB2312"/>
                <w:b w:val="0"/>
                <w:bCs w:val="0"/>
                <w:color w:val="auto"/>
                <w:sz w:val="21"/>
                <w:szCs w:val="21"/>
                <w:highlight w:val="none"/>
                <w:lang w:val="en-US" w:eastAsia="zh-CN" w:bidi="ar"/>
              </w:rPr>
              <w:t>0029</w:t>
            </w:r>
            <w:r>
              <w:rPr>
                <w:rStyle w:val="7"/>
                <w:rFonts w:hint="eastAsia" w:ascii="仿宋_GB2312" w:hAnsi="仿宋_GB2312" w:eastAsia="仿宋_GB2312" w:cs="仿宋_GB2312"/>
                <w:b w:val="0"/>
                <w:bCs w:val="0"/>
                <w:color w:val="auto"/>
                <w:sz w:val="21"/>
                <w:szCs w:val="21"/>
                <w:highlight w:val="none"/>
                <w:lang w:val="en-US" w:eastAsia="zh-CN" w:bidi="ar"/>
              </w:rPr>
              <w:t>号</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惠州市天时利种业有限公司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D(粤惠惠)农种许字(2019)第0001号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惠东县庆丰农贸有限公司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D(粤惠惠)农种许字(2018)第0001号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广东大橘果业有限公司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D(粤惠惠阳)农种许字(2019)第0001号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惠州市源林农业发展有限公司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D(粤惠惠)农种许字(2018)第0002号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东莞市</w:t>
            </w:r>
          </w:p>
        </w:tc>
        <w:tc>
          <w:tcPr>
            <w:tcW w:w="85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部级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7"/>
                <w:rFonts w:hint="eastAsia" w:ascii="仿宋_GB2312" w:hAnsi="仿宋_GB2312" w:eastAsia="仿宋_GB2312" w:cs="仿宋_GB2312"/>
                <w:b w:val="0"/>
                <w:bCs w:val="0"/>
                <w:color w:val="auto"/>
                <w:sz w:val="21"/>
                <w:szCs w:val="21"/>
                <w:highlight w:val="none"/>
                <w:lang w:val="en-US" w:eastAsia="zh-CN" w:bidi="ar"/>
              </w:rPr>
              <w:t>广东圣茵花卉园艺有限公司</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8"/>
                <w:rFonts w:hint="eastAsia" w:ascii="仿宋_GB2312" w:hAnsi="仿宋_GB2312" w:eastAsia="仿宋_GB2312" w:cs="仿宋_GB2312"/>
                <w:b w:val="0"/>
                <w:bCs w:val="0"/>
                <w:color w:val="auto"/>
                <w:sz w:val="21"/>
                <w:szCs w:val="21"/>
                <w:highlight w:val="none"/>
                <w:lang w:val="en-US" w:eastAsia="zh-CN" w:bidi="ar"/>
              </w:rPr>
              <w:t>E(</w:t>
            </w:r>
            <w:r>
              <w:rPr>
                <w:rStyle w:val="7"/>
                <w:rFonts w:hint="eastAsia" w:ascii="仿宋_GB2312" w:hAnsi="仿宋_GB2312" w:eastAsia="仿宋_GB2312" w:cs="仿宋_GB2312"/>
                <w:b w:val="0"/>
                <w:bCs w:val="0"/>
                <w:color w:val="auto"/>
                <w:sz w:val="21"/>
                <w:szCs w:val="21"/>
                <w:highlight w:val="none"/>
                <w:lang w:val="en-US" w:eastAsia="zh-CN" w:bidi="ar"/>
              </w:rPr>
              <w:t>农</w:t>
            </w:r>
            <w:r>
              <w:rPr>
                <w:rStyle w:val="8"/>
                <w:rFonts w:hint="eastAsia" w:ascii="仿宋_GB2312" w:hAnsi="仿宋_GB2312" w:eastAsia="仿宋_GB2312" w:cs="仿宋_GB2312"/>
                <w:b w:val="0"/>
                <w:bCs w:val="0"/>
                <w:color w:val="auto"/>
                <w:sz w:val="21"/>
                <w:szCs w:val="21"/>
                <w:highlight w:val="none"/>
                <w:lang w:val="en-US" w:eastAsia="zh-CN" w:bidi="ar"/>
              </w:rPr>
              <w:t>)</w:t>
            </w:r>
            <w:r>
              <w:rPr>
                <w:rStyle w:val="7"/>
                <w:rFonts w:hint="eastAsia" w:ascii="仿宋_GB2312" w:hAnsi="仿宋_GB2312" w:eastAsia="仿宋_GB2312" w:cs="仿宋_GB2312"/>
                <w:b w:val="0"/>
                <w:bCs w:val="0"/>
                <w:color w:val="auto"/>
                <w:sz w:val="21"/>
                <w:szCs w:val="21"/>
                <w:highlight w:val="none"/>
                <w:lang w:val="en-US" w:eastAsia="zh-CN" w:bidi="ar"/>
              </w:rPr>
              <w:t>农种许字</w:t>
            </w:r>
            <w:r>
              <w:rPr>
                <w:rStyle w:val="8"/>
                <w:rFonts w:hint="eastAsia" w:ascii="仿宋_GB2312" w:hAnsi="仿宋_GB2312" w:eastAsia="仿宋_GB2312" w:cs="仿宋_GB2312"/>
                <w:b w:val="0"/>
                <w:bCs w:val="0"/>
                <w:color w:val="auto"/>
                <w:sz w:val="21"/>
                <w:szCs w:val="21"/>
                <w:highlight w:val="none"/>
                <w:lang w:val="en-US" w:eastAsia="zh-CN" w:bidi="ar"/>
              </w:rPr>
              <w:t>(2021)</w:t>
            </w:r>
            <w:r>
              <w:rPr>
                <w:rStyle w:val="7"/>
                <w:rFonts w:hint="eastAsia" w:ascii="仿宋_GB2312" w:hAnsi="仿宋_GB2312" w:eastAsia="仿宋_GB2312" w:cs="仿宋_GB2312"/>
                <w:b w:val="0"/>
                <w:bCs w:val="0"/>
                <w:color w:val="auto"/>
                <w:sz w:val="21"/>
                <w:szCs w:val="21"/>
                <w:highlight w:val="none"/>
                <w:lang w:val="en-US" w:eastAsia="zh-CN" w:bidi="ar"/>
              </w:rPr>
              <w:t>第</w:t>
            </w:r>
            <w:r>
              <w:rPr>
                <w:rStyle w:val="8"/>
                <w:rFonts w:hint="eastAsia" w:ascii="仿宋_GB2312" w:hAnsi="仿宋_GB2312" w:eastAsia="仿宋_GB2312" w:cs="仿宋_GB2312"/>
                <w:b w:val="0"/>
                <w:bCs w:val="0"/>
                <w:color w:val="auto"/>
                <w:sz w:val="21"/>
                <w:szCs w:val="21"/>
                <w:highlight w:val="none"/>
                <w:lang w:val="en-US" w:eastAsia="zh-CN" w:bidi="ar"/>
              </w:rPr>
              <w:t>0251</w:t>
            </w:r>
            <w:r>
              <w:rPr>
                <w:rStyle w:val="7"/>
                <w:rFonts w:hint="eastAsia" w:ascii="仿宋_GB2312" w:hAnsi="仿宋_GB2312" w:eastAsia="仿宋_GB2312" w:cs="仿宋_GB2312"/>
                <w:b w:val="0"/>
                <w:bCs w:val="0"/>
                <w:color w:val="auto"/>
                <w:sz w:val="21"/>
                <w:szCs w:val="21"/>
                <w:highlight w:val="none"/>
                <w:lang w:val="en-US" w:eastAsia="zh-CN" w:bidi="ar"/>
              </w:rPr>
              <w:t>号</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东莞市农星生物工程有限公司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D(粤东东)农种许字(2019)第0001号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广东圣茵花卉园艺有限公司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D(粤东东)农种许字(2019)第0002号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中山市</w:t>
            </w:r>
          </w:p>
        </w:tc>
        <w:tc>
          <w:tcPr>
            <w:tcW w:w="85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广东龙业生物科技有限公司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D(粤中)农种许字(2019)第0001号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江门市</w:t>
            </w: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部级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7"/>
                <w:rFonts w:hint="eastAsia" w:ascii="仿宋_GB2312" w:hAnsi="仿宋_GB2312" w:eastAsia="仿宋_GB2312" w:cs="仿宋_GB2312"/>
                <w:b w:val="0"/>
                <w:bCs w:val="0"/>
                <w:color w:val="auto"/>
                <w:sz w:val="21"/>
                <w:szCs w:val="21"/>
                <w:highlight w:val="none"/>
                <w:lang w:val="en-US" w:eastAsia="zh-CN" w:bidi="ar"/>
              </w:rPr>
              <w:t>开平高华种子有限公司</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8"/>
                <w:rFonts w:hint="eastAsia" w:ascii="仿宋_GB2312" w:hAnsi="仿宋_GB2312" w:eastAsia="仿宋_GB2312" w:cs="仿宋_GB2312"/>
                <w:b w:val="0"/>
                <w:bCs w:val="0"/>
                <w:color w:val="auto"/>
                <w:sz w:val="21"/>
                <w:szCs w:val="21"/>
                <w:highlight w:val="none"/>
                <w:lang w:val="en-US" w:eastAsia="zh-CN" w:bidi="ar"/>
              </w:rPr>
              <w:t>E(</w:t>
            </w:r>
            <w:r>
              <w:rPr>
                <w:rStyle w:val="7"/>
                <w:rFonts w:hint="eastAsia" w:ascii="仿宋_GB2312" w:hAnsi="仿宋_GB2312" w:eastAsia="仿宋_GB2312" w:cs="仿宋_GB2312"/>
                <w:b w:val="0"/>
                <w:bCs w:val="0"/>
                <w:color w:val="auto"/>
                <w:sz w:val="21"/>
                <w:szCs w:val="21"/>
                <w:highlight w:val="none"/>
                <w:lang w:val="en-US" w:eastAsia="zh-CN" w:bidi="ar"/>
              </w:rPr>
              <w:t>农</w:t>
            </w:r>
            <w:r>
              <w:rPr>
                <w:rStyle w:val="8"/>
                <w:rFonts w:hint="eastAsia" w:ascii="仿宋_GB2312" w:hAnsi="仿宋_GB2312" w:eastAsia="仿宋_GB2312" w:cs="仿宋_GB2312"/>
                <w:b w:val="0"/>
                <w:bCs w:val="0"/>
                <w:color w:val="auto"/>
                <w:sz w:val="21"/>
                <w:szCs w:val="21"/>
                <w:highlight w:val="none"/>
                <w:lang w:val="en-US" w:eastAsia="zh-CN" w:bidi="ar"/>
              </w:rPr>
              <w:t>)</w:t>
            </w:r>
            <w:r>
              <w:rPr>
                <w:rStyle w:val="7"/>
                <w:rFonts w:hint="eastAsia" w:ascii="仿宋_GB2312" w:hAnsi="仿宋_GB2312" w:eastAsia="仿宋_GB2312" w:cs="仿宋_GB2312"/>
                <w:b w:val="0"/>
                <w:bCs w:val="0"/>
                <w:color w:val="auto"/>
                <w:sz w:val="21"/>
                <w:szCs w:val="21"/>
                <w:highlight w:val="none"/>
                <w:lang w:val="en-US" w:eastAsia="zh-CN" w:bidi="ar"/>
              </w:rPr>
              <w:t>农种许字</w:t>
            </w:r>
            <w:r>
              <w:rPr>
                <w:rStyle w:val="8"/>
                <w:rFonts w:hint="eastAsia" w:ascii="仿宋_GB2312" w:hAnsi="仿宋_GB2312" w:eastAsia="仿宋_GB2312" w:cs="仿宋_GB2312"/>
                <w:b w:val="0"/>
                <w:bCs w:val="0"/>
                <w:color w:val="auto"/>
                <w:sz w:val="21"/>
                <w:szCs w:val="21"/>
                <w:highlight w:val="none"/>
                <w:lang w:val="en-US" w:eastAsia="zh-CN" w:bidi="ar"/>
              </w:rPr>
              <w:t>(2022)</w:t>
            </w:r>
            <w:r>
              <w:rPr>
                <w:rStyle w:val="7"/>
                <w:rFonts w:hint="eastAsia" w:ascii="仿宋_GB2312" w:hAnsi="仿宋_GB2312" w:eastAsia="仿宋_GB2312" w:cs="仿宋_GB2312"/>
                <w:b w:val="0"/>
                <w:bCs w:val="0"/>
                <w:color w:val="auto"/>
                <w:sz w:val="21"/>
                <w:szCs w:val="21"/>
                <w:highlight w:val="none"/>
                <w:lang w:val="en-US" w:eastAsia="zh-CN" w:bidi="ar"/>
              </w:rPr>
              <w:t>第</w:t>
            </w:r>
            <w:r>
              <w:rPr>
                <w:rStyle w:val="8"/>
                <w:rFonts w:hint="eastAsia" w:ascii="仿宋_GB2312" w:hAnsi="仿宋_GB2312" w:eastAsia="仿宋_GB2312" w:cs="仿宋_GB2312"/>
                <w:b w:val="0"/>
                <w:bCs w:val="0"/>
                <w:color w:val="auto"/>
                <w:sz w:val="21"/>
                <w:szCs w:val="21"/>
                <w:highlight w:val="none"/>
                <w:lang w:val="en-US" w:eastAsia="zh-CN" w:bidi="ar"/>
              </w:rPr>
              <w:t>0257</w:t>
            </w:r>
            <w:r>
              <w:rPr>
                <w:rStyle w:val="7"/>
                <w:rFonts w:hint="eastAsia" w:ascii="仿宋_GB2312" w:hAnsi="仿宋_GB2312" w:eastAsia="仿宋_GB2312" w:cs="仿宋_GB2312"/>
                <w:b w:val="0"/>
                <w:bCs w:val="0"/>
                <w:color w:val="auto"/>
                <w:sz w:val="21"/>
                <w:szCs w:val="21"/>
                <w:highlight w:val="none"/>
                <w:lang w:val="en-US" w:eastAsia="zh-CN" w:bidi="ar"/>
              </w:rPr>
              <w:t>号</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7"/>
                <w:rFonts w:hint="eastAsia" w:ascii="仿宋_GB2312" w:hAnsi="仿宋_GB2312" w:eastAsia="仿宋_GB2312" w:cs="仿宋_GB2312"/>
                <w:b w:val="0"/>
                <w:bCs w:val="0"/>
                <w:color w:val="auto"/>
                <w:sz w:val="21"/>
                <w:szCs w:val="21"/>
                <w:highlight w:val="none"/>
                <w:lang w:val="en-US" w:eastAsia="zh-CN" w:bidi="ar"/>
              </w:rPr>
              <w:t>开平高华种子有限公司</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Style w:val="8"/>
                <w:rFonts w:hint="eastAsia" w:ascii="仿宋_GB2312" w:hAnsi="仿宋_GB2312" w:eastAsia="仿宋_GB2312" w:cs="仿宋_GB2312"/>
                <w:b w:val="0"/>
                <w:bCs w:val="0"/>
                <w:color w:val="auto"/>
                <w:sz w:val="21"/>
                <w:szCs w:val="21"/>
                <w:highlight w:val="none"/>
                <w:lang w:val="en-US" w:eastAsia="zh-CN" w:bidi="ar"/>
              </w:rPr>
              <w:t>F(</w:t>
            </w:r>
            <w:r>
              <w:rPr>
                <w:rStyle w:val="7"/>
                <w:rFonts w:hint="eastAsia" w:ascii="仿宋_GB2312" w:hAnsi="仿宋_GB2312" w:eastAsia="仿宋_GB2312" w:cs="仿宋_GB2312"/>
                <w:b w:val="0"/>
                <w:bCs w:val="0"/>
                <w:color w:val="auto"/>
                <w:sz w:val="21"/>
                <w:szCs w:val="21"/>
                <w:highlight w:val="none"/>
                <w:lang w:val="en-US" w:eastAsia="zh-CN" w:bidi="ar"/>
              </w:rPr>
              <w:t>农</w:t>
            </w:r>
            <w:r>
              <w:rPr>
                <w:rStyle w:val="8"/>
                <w:rFonts w:hint="eastAsia" w:ascii="仿宋_GB2312" w:hAnsi="仿宋_GB2312" w:eastAsia="仿宋_GB2312" w:cs="仿宋_GB2312"/>
                <w:b w:val="0"/>
                <w:bCs w:val="0"/>
                <w:color w:val="auto"/>
                <w:sz w:val="21"/>
                <w:szCs w:val="21"/>
                <w:highlight w:val="none"/>
                <w:lang w:val="en-US" w:eastAsia="zh-CN" w:bidi="ar"/>
              </w:rPr>
              <w:t>)</w:t>
            </w:r>
            <w:r>
              <w:rPr>
                <w:rStyle w:val="7"/>
                <w:rFonts w:hint="eastAsia" w:ascii="仿宋_GB2312" w:hAnsi="仿宋_GB2312" w:eastAsia="仿宋_GB2312" w:cs="仿宋_GB2312"/>
                <w:b w:val="0"/>
                <w:bCs w:val="0"/>
                <w:color w:val="auto"/>
                <w:sz w:val="21"/>
                <w:szCs w:val="21"/>
                <w:highlight w:val="none"/>
                <w:lang w:val="en-US" w:eastAsia="zh-CN" w:bidi="ar"/>
              </w:rPr>
              <w:t>农种许字</w:t>
            </w:r>
            <w:r>
              <w:rPr>
                <w:rStyle w:val="8"/>
                <w:rFonts w:hint="eastAsia" w:ascii="仿宋_GB2312" w:hAnsi="仿宋_GB2312" w:eastAsia="仿宋_GB2312" w:cs="仿宋_GB2312"/>
                <w:b w:val="0"/>
                <w:bCs w:val="0"/>
                <w:color w:val="auto"/>
                <w:sz w:val="21"/>
                <w:szCs w:val="21"/>
                <w:highlight w:val="none"/>
                <w:lang w:val="en-US" w:eastAsia="zh-CN" w:bidi="ar"/>
              </w:rPr>
              <w:t>(2022)</w:t>
            </w:r>
            <w:r>
              <w:rPr>
                <w:rStyle w:val="7"/>
                <w:rFonts w:hint="eastAsia" w:ascii="仿宋_GB2312" w:hAnsi="仿宋_GB2312" w:eastAsia="仿宋_GB2312" w:cs="仿宋_GB2312"/>
                <w:b w:val="0"/>
                <w:bCs w:val="0"/>
                <w:color w:val="auto"/>
                <w:sz w:val="21"/>
                <w:szCs w:val="21"/>
                <w:highlight w:val="none"/>
                <w:lang w:val="en-US" w:eastAsia="zh-CN" w:bidi="ar"/>
              </w:rPr>
              <w:t>第</w:t>
            </w:r>
            <w:r>
              <w:rPr>
                <w:rStyle w:val="8"/>
                <w:rFonts w:hint="eastAsia" w:ascii="仿宋_GB2312" w:hAnsi="仿宋_GB2312" w:eastAsia="仿宋_GB2312" w:cs="仿宋_GB2312"/>
                <w:b w:val="0"/>
                <w:bCs w:val="0"/>
                <w:color w:val="auto"/>
                <w:sz w:val="21"/>
                <w:szCs w:val="21"/>
                <w:highlight w:val="none"/>
                <w:lang w:val="en-US" w:eastAsia="zh-CN" w:bidi="ar"/>
              </w:rPr>
              <w:t>0025</w:t>
            </w:r>
            <w:r>
              <w:rPr>
                <w:rStyle w:val="7"/>
                <w:rFonts w:hint="eastAsia" w:ascii="仿宋_GB2312" w:hAnsi="仿宋_GB2312" w:eastAsia="仿宋_GB2312" w:cs="仿宋_GB2312"/>
                <w:b w:val="0"/>
                <w:bCs w:val="0"/>
                <w:color w:val="auto"/>
                <w:sz w:val="21"/>
                <w:szCs w:val="21"/>
                <w:highlight w:val="none"/>
                <w:lang w:val="en-US" w:eastAsia="zh-CN" w:bidi="ar"/>
              </w:rPr>
              <w:t>号</w:t>
            </w:r>
            <w:r>
              <w:rPr>
                <w:rStyle w:val="8"/>
                <w:rFonts w:hint="eastAsia" w:ascii="仿宋_GB2312" w:hAnsi="仿宋_GB2312" w:eastAsia="仿宋_GB2312" w:cs="仿宋_GB2312"/>
                <w:b w:val="0"/>
                <w:bCs w:val="0"/>
                <w:color w:val="auto"/>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广东鲜美种苗股份有限公司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B、C、D(粤)农种许字(2016)第0002号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广东大海农业科技有限公司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B、C、D(粤)农种许字(2017)第0001号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广东天之源农业科技有限公司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B、C、D(粤)农种许字(2017)第0007号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鹤山市农友种子有限公司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D(粤江鹤)农种许字(2018)第0001号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鹤山市朋广农业有限公司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D(粤江鹤)农种许字(2022)第0001号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江门市良谷种业有限公司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D(粤江开)农种许字(2020)第0001号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开平市李海菜种行</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D(粤江开)农种许字(2020)第0002号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开平市祖浩农业科技有限公司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D(粤江开)农种许字(2021)第0001号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开平市有记农业科技有限公司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D(粤江开)农种许字(2021)第0002号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开平市津农农业有限公司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D(粤江开)农种许字(2021)第0003号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开平市杨伟业菜种行</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D(粤江开)农种许字(2022)第0001号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广东省薯源农业科技有限公司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D(粤江开)农种许字(2022)第0002号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开平市海加仕种子有限公司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D(粤江开)农种许字(2022)第0003号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江门市邦丰种子有限公司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D(粤江开)农种许字(2022)第0004号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江门市永盛种业有限公司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D(粤江门蓬江)农种许字(2019)第0004号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江门市鸿豪实友生物有限公司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D(粤江门蓬江)农种许字(2020)第0003号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江门利隆种业有限公司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D(粤江门蓬江)农种许字(2021)第0001号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江门市新兴种业有限公司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D(粤江门蓬江)农种许字(2021)第0002号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台山市利农种子有限公司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D(粤江门台山)农种许字(2017)第0001号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江门益丰农业科技有限公司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D(粤江新)农种许字(2020)第0001号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江门市文丰种业有限公司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D(粤江新)农种许字(2021)第0001号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江门市新会区林业科学研究所</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D(粤江新)农种许字(2021)第0002号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江门市稳丰种业有限公司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D(粤江新)农种许字(2021)第0003号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江门市新会区侨宝柑苗繁育有限责任公司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D(粤江新)农种许字(2022)第0001号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江门市新会老林柑桔橙苗基地有限公司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D(粤江新)农种许字(2022)第0002号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阳江市</w:t>
            </w: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阳春市农业生产资料公司益民农资门市部</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D(粤阳阳)农种许字(2020)第0001号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阳春市春城万家丰种子经营部</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D(粤阳阳)农种许字(2021)第0001号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阳春市春城联兴种子商行</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D(粤阳阳)农种许字(2021)第0002号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阳春市春城民发种子店</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D(粤阳阳)农种许字(2022)第0001号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阳春市水果生产服务中心</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D(粤阳阳)农种许字(2022)第0002号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广东粤森生态农业科技有限公司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D(粤阳阳)农种许字(2022)第0003号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湛江市</w:t>
            </w: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广东源泰农业科技有限公司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B(粤)农种许字(2021)第0001号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广东天弘种业有限公司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B、C、D(粤)农种许字(2016)第0003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广东粤良种业有限公司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B、C、D(粤)农种许字(2017)第0008号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湛江市新苗种子有限公司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D(粤湛)农种许字(2018)第0001号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湛江市霞山区黄氏美达福种子有限公司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D(粤湛)农种许字(2021)第0001号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湛江市伟坤种籽有限公司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D(粤湛)农种许字(2021)第0002号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湛江市大地蔬菜种子有限公司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D(粤湛)农种许字(2021)第0004号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湛江海大种业科技有限公司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D(粤湛)农种许字(2021)第0005号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湛江市霞山区茂生蔬菜种子有限公司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D(粤湛)农种许字(2022)第0002号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广东中燕种业有限公司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D(粤湛)农种许字(2022)第0004号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广东粤良种业有限公司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CD(粤湛坡)农种许字(2018)第0001号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广东粤良种业有限公司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CD(粤湛坡)农种许字(2018)第0002号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广东粤良种业有限公司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CD(粤湛坡)农种许字(2019)第0002号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广东顺祺农业科技有限公司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D(粤湛雷)农种许字(2019)第0001号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廉江市茗皇红橙果业有限公司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D(粤湛廉)农种许字(2021)第0001号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遂溪鑫兴农科技农业有限公司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D(粤湛遂)农种许字(2018)第0001号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湛江市绿保现代农业发展有限公司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D(粤湛遂)农种许字(2018)第0002号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遂溪县天下粮田种养专业合作社</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D(粤湛遂)农种许字(2018)第0003号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广东瑞盈三农种植专业合作社</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D(粤湛遂)农种许字(2021)第0001号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徐闻县侨眷种籽行</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D(粤湛徐)农种许字(2020)第0001号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茂名市</w:t>
            </w:r>
          </w:p>
        </w:tc>
        <w:tc>
          <w:tcPr>
            <w:tcW w:w="85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广东华茂高科种业有限公司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B、C(粤)农种许字(2021)第0002号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茂名市科茂农业发展有限公司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D(粤茂)农种许字(2018)第0001号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化州市益利化橘红专业合作社</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D(粤茂)农种许字(2018)第0002号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茂名市大定种子科技有限公司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C(粤茂茂)农种许字(2022)第0001号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广东亿通农业开发有限公司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D(粤茂高)农种许字(2022)第0001号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高州市石生源生物科技发展有限公司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D(粤茂高)农种许字(2022)第0002号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广东优粤种苗培育有限公司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D(粤茂高)农种许字(2023)第0001号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茂名市粤美生物科技有限公司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D(粤茂化)农种许字(2021)第0001号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茂名市中盈农业科技股份有限公司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D(粤茂茂)农种许字(2018)第0001号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茂名市科园农业有限公司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D(粤茂茂)农种许字(2018)第0002号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茂名才华种子中心</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D(粤茂茂)农种许字(2021)第0001号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茂名茂蔬种业科技有限公司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D(粤茂茂)农种许字(2021)第0002号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茂名市旺家农业新科技开发有限公司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D(粤茂茂)农种许字(2021)第0003号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茂名市泰蔬种子科技有限公司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D(粤茂茂)农种许字(2021)第0005号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茂名市城区茂研种子种苗中心</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D(粤茂茂)农种许字(2022)第0002号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肇庆市</w:t>
            </w: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碧桂园农业（德庆）有限公司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D(粤肇德)农种许字(2021)第0001号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四会市黄田镇民安种子店</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D(粤肇四)农种许字(2022)第0001号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肇庆合创丰种子有限公司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D(粤肇怀)农种许字(2022)第0001号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清远市</w:t>
            </w: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连州市丰裕农业科技有限公司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D(粤清连)农种许字(2021)第0002号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清远市清蔬种子有限公司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D(粤清清)农种许字(2019)第0001号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清远市农蔬园种子有限公司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D(粤清清)农种许字(2020)第0001号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清远市乐田农业有限公司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D(粤清清)农种许字(2021)第0001号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英德市天源农业科技发展有限公司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D(粤清英)农种许字(2021)第0001号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英德市艺蔬种业有限公司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D(粤清英)农种许字(2021)第0002号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广东金福园种业科技有限公司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D(粤清英)农种许字(2021)第0003号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广东德高信种植有限公司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D(粤清英)农种许字(2022)第0001号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潮州市</w:t>
            </w: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潮州市城西明生菜籽商店</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D(粤潮)农种许字(2021)第0001号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潮州市潮研种业有限公司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D(粤潮)农种许字(2022)第0001号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295</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潮州市东嘉种子有限公司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D(粤潮湘)农种许字(2020)第0002号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揭阳市</w:t>
            </w: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296</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揭阳市农研种业有限公司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D(粤揭揭)农种许字(2019)第0001号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297</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揭阳市农友种子有限公司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D(粤揭榕)农种许字(2021)第0001号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298</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揭阳市福宝农业有限公司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D(粤揭榕)农种许字(2021)第0002号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299</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揭阳市保丰种子有限公司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D(粤揭榕)农种许字(2021)第0003号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300</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揭阳市忠信种业有限公司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D(粤揭榕)农种许字(2021)第0004号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301</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揭阳市榕城区马牙顺兴种子行</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D(粤揭榕)农种许字(2021)第0005号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云浮市</w:t>
            </w:r>
          </w:p>
        </w:tc>
        <w:tc>
          <w:tcPr>
            <w:tcW w:w="85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302</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广东天禾良种苗木繁育有限公司</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D(粤云)农种许字(2022)第0001号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303</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郁南县大方镇东研果苗场</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D(粤云郁)农种许字(2018)第0004号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2"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_GB2312" w:hAnsi="仿宋_GB2312" w:eastAsia="仿宋_GB2312" w:cs="仿宋_GB2312"/>
                <w:b w:val="0"/>
                <w:bCs w:val="0"/>
                <w:i w:val="0"/>
                <w:color w:val="auto"/>
                <w:sz w:val="21"/>
                <w:szCs w:val="21"/>
                <w:highlight w:val="none"/>
                <w:u w:val="none"/>
                <w:lang w:val="en-US" w:eastAsia="zh-CN"/>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304</w:t>
            </w:r>
          </w:p>
        </w:tc>
        <w:tc>
          <w:tcPr>
            <w:tcW w:w="33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郁南县联兴南药专业合作社</w:t>
            </w:r>
          </w:p>
        </w:tc>
        <w:tc>
          <w:tcPr>
            <w:tcW w:w="38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D(粤云郁)农种许字(2019)第0001号</w:t>
            </w: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highlight w:val="none"/>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444F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Calibri" w:hAnsi="Calibri" w:eastAsia="宋体" w:cs="Times New Roman"/>
      <w:sz w:val="21"/>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Body Text First Indent 2"/>
    <w:basedOn w:val="2"/>
    <w:qFormat/>
    <w:uiPriority w:val="0"/>
    <w:pPr>
      <w:ind w:firstLine="420" w:firstLineChars="200"/>
    </w:pPr>
  </w:style>
  <w:style w:type="character" w:customStyle="1" w:styleId="7">
    <w:name w:val="font01"/>
    <w:basedOn w:val="6"/>
    <w:uiPriority w:val="0"/>
    <w:rPr>
      <w:rFonts w:hint="eastAsia" w:ascii="宋体" w:hAnsi="宋体" w:eastAsia="宋体" w:cs="宋体"/>
      <w:color w:val="000000"/>
      <w:sz w:val="24"/>
      <w:szCs w:val="24"/>
      <w:u w:val="none"/>
    </w:rPr>
  </w:style>
  <w:style w:type="character" w:customStyle="1" w:styleId="8">
    <w:name w:val="font11"/>
    <w:basedOn w:val="6"/>
    <w:uiPriority w:val="0"/>
    <w:rPr>
      <w:rFonts w:hint="default" w:ascii="仿宋_GB2312" w:hAnsi="Times New Roman"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wuyin</dc:creator>
  <cp:lastModifiedBy>One</cp:lastModifiedBy>
  <dcterms:modified xsi:type="dcterms:W3CDTF">2023-02-20T06:56:24Z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7DDFDF460D4B4D67A9E551CEA11FFB5C</vt:lpwstr>
  </property>
</Properties>
</file>