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6" w:line="228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>件 1：</w:t>
      </w:r>
    </w:p>
    <w:p>
      <w:pPr>
        <w:spacing w:before="237" w:line="194" w:lineRule="auto"/>
        <w:ind w:left="1029"/>
        <w:outlineLvl w:val="1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关于开展</w:t>
      </w:r>
      <w:r>
        <w:rPr>
          <w:rFonts w:ascii="华文中宋" w:hAnsi="华文中宋" w:eastAsia="华文中宋" w:cs="华文中宋"/>
          <w:spacing w:val="4"/>
          <w:sz w:val="43"/>
          <w:szCs w:val="43"/>
        </w:rPr>
        <w:t xml:space="preserve"> </w:t>
      </w:r>
      <w:r>
        <w:rPr>
          <w:rFonts w:ascii="华文中宋" w:hAnsi="华文中宋" w:eastAsia="华文中宋" w:cs="华文中宋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华文中宋" w:hAnsi="华文中宋" w:eastAsia="华文中宋" w:cs="华文中宋"/>
          <w:spacing w:val="4"/>
          <w:sz w:val="43"/>
          <w:szCs w:val="43"/>
        </w:rPr>
        <w:t xml:space="preserve"> </w:t>
      </w:r>
      <w:r>
        <w:rPr>
          <w:rFonts w:ascii="华文中宋" w:hAnsi="华文中宋" w:eastAsia="华文中宋" w:cs="华文中宋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年乡村工匠专业人</w:t>
      </w:r>
      <w:r>
        <w:rPr>
          <w:rFonts w:ascii="华文中宋" w:hAnsi="华文中宋" w:eastAsia="华文中宋" w:cs="华文中宋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才</w:t>
      </w:r>
    </w:p>
    <w:p>
      <w:pPr>
        <w:spacing w:before="251" w:line="196" w:lineRule="auto"/>
        <w:ind w:left="2112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1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华文中宋" w:hAnsi="华文中宋" w:eastAsia="华文中宋" w:cs="华文中宋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级职称评审工作的通知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7" w:lineRule="auto"/>
        <w:ind w:left="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各</w:t>
      </w:r>
      <w:r>
        <w:rPr>
          <w:rFonts w:ascii="仿宋" w:hAnsi="仿宋" w:eastAsia="仿宋" w:cs="仿宋"/>
          <w:spacing w:val="17"/>
          <w:sz w:val="31"/>
          <w:szCs w:val="31"/>
        </w:rPr>
        <w:t>地</w:t>
      </w:r>
      <w:r>
        <w:rPr>
          <w:rFonts w:ascii="仿宋" w:hAnsi="仿宋" w:eastAsia="仿宋" w:cs="仿宋"/>
          <w:spacing w:val="10"/>
          <w:sz w:val="31"/>
          <w:szCs w:val="31"/>
        </w:rPr>
        <w:t>级以上市农业农村局、市人力资源和社会保障局，深圳市市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场</w:t>
      </w:r>
      <w:r>
        <w:rPr>
          <w:rFonts w:ascii="仿宋" w:hAnsi="仿宋" w:eastAsia="仿宋" w:cs="仿宋"/>
          <w:spacing w:val="17"/>
          <w:sz w:val="31"/>
          <w:szCs w:val="31"/>
        </w:rPr>
        <w:t>监</w:t>
      </w:r>
      <w:r>
        <w:rPr>
          <w:rFonts w:ascii="仿宋" w:hAnsi="仿宋" w:eastAsia="仿宋" w:cs="仿宋"/>
          <w:spacing w:val="10"/>
          <w:sz w:val="31"/>
          <w:szCs w:val="31"/>
        </w:rPr>
        <w:t>督管理局，深圳市乡村振兴和协作交流局，省乡村工匠专业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人</w:t>
      </w:r>
      <w:r>
        <w:rPr>
          <w:rFonts w:ascii="仿宋" w:hAnsi="仿宋" w:eastAsia="仿宋" w:cs="仿宋"/>
          <w:spacing w:val="7"/>
          <w:sz w:val="31"/>
          <w:szCs w:val="31"/>
        </w:rPr>
        <w:t>才高级职称评委会办公室：</w:t>
      </w:r>
    </w:p>
    <w:p>
      <w:pPr>
        <w:spacing w:before="88" w:line="358" w:lineRule="auto"/>
        <w:ind w:left="82" w:right="2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根</w:t>
      </w:r>
      <w:r>
        <w:rPr>
          <w:rFonts w:ascii="仿宋" w:hAnsi="仿宋" w:eastAsia="仿宋" w:cs="仿宋"/>
          <w:spacing w:val="14"/>
          <w:sz w:val="31"/>
          <w:szCs w:val="31"/>
        </w:rPr>
        <w:t>据</w:t>
      </w:r>
      <w:r>
        <w:rPr>
          <w:rFonts w:ascii="仿宋" w:hAnsi="仿宋" w:eastAsia="仿宋" w:cs="仿宋"/>
          <w:spacing w:val="10"/>
          <w:sz w:val="31"/>
          <w:szCs w:val="31"/>
        </w:rPr>
        <w:t>广东省乡村工匠专业人才评审工作有关部署，现就开展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022 </w:t>
      </w:r>
      <w:r>
        <w:rPr>
          <w:rFonts w:ascii="仿宋" w:hAnsi="仿宋" w:eastAsia="仿宋" w:cs="仿宋"/>
          <w:spacing w:val="18"/>
          <w:sz w:val="31"/>
          <w:szCs w:val="31"/>
        </w:rPr>
        <w:t>年度广东省第一次乡村工匠专业人才高级职称评审工作通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知</w:t>
      </w:r>
      <w:r>
        <w:rPr>
          <w:rFonts w:ascii="仿宋" w:hAnsi="仿宋" w:eastAsia="仿宋" w:cs="仿宋"/>
          <w:spacing w:val="5"/>
          <w:sz w:val="31"/>
          <w:szCs w:val="31"/>
        </w:rPr>
        <w:t>如下。</w:t>
      </w:r>
    </w:p>
    <w:p>
      <w:pPr>
        <w:spacing w:before="90" w:line="513" w:lineRule="exact"/>
        <w:ind w:left="7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一、申报对象</w:t>
      </w:r>
    </w:p>
    <w:p>
      <w:pPr>
        <w:spacing w:before="194" w:line="355" w:lineRule="auto"/>
        <w:ind w:left="9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在</w:t>
      </w:r>
      <w:r>
        <w:rPr>
          <w:rFonts w:ascii="仿宋" w:hAnsi="仿宋" w:eastAsia="仿宋" w:cs="仿宋"/>
          <w:spacing w:val="15"/>
          <w:sz w:val="31"/>
          <w:szCs w:val="31"/>
        </w:rPr>
        <w:t>广</w:t>
      </w:r>
      <w:r>
        <w:rPr>
          <w:rFonts w:ascii="仿宋" w:hAnsi="仿宋" w:eastAsia="仿宋" w:cs="仿宋"/>
          <w:spacing w:val="10"/>
          <w:sz w:val="31"/>
          <w:szCs w:val="31"/>
        </w:rPr>
        <w:t>东省内涉农非公企业、农民专业合作社、家庭农场、种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养</w:t>
      </w:r>
      <w:r>
        <w:rPr>
          <w:rFonts w:ascii="仿宋" w:hAnsi="仿宋" w:eastAsia="仿宋" w:cs="仿宋"/>
          <w:spacing w:val="18"/>
          <w:sz w:val="31"/>
          <w:szCs w:val="31"/>
        </w:rPr>
        <w:t>专</w:t>
      </w:r>
      <w:r>
        <w:rPr>
          <w:rFonts w:ascii="仿宋" w:hAnsi="仿宋" w:eastAsia="仿宋" w:cs="仿宋"/>
          <w:spacing w:val="10"/>
          <w:sz w:val="31"/>
          <w:szCs w:val="31"/>
        </w:rPr>
        <w:t>业户、农村个体工商户中，熟练掌握技术技能，在当地从事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农</w:t>
      </w:r>
      <w:r>
        <w:rPr>
          <w:rFonts w:ascii="仿宋" w:hAnsi="仿宋" w:eastAsia="仿宋" w:cs="仿宋"/>
          <w:spacing w:val="18"/>
          <w:sz w:val="31"/>
          <w:szCs w:val="31"/>
        </w:rPr>
        <w:t>业</w:t>
      </w:r>
      <w:r>
        <w:rPr>
          <w:rFonts w:ascii="仿宋" w:hAnsi="仿宋" w:eastAsia="仿宋" w:cs="仿宋"/>
          <w:spacing w:val="10"/>
          <w:sz w:val="31"/>
          <w:szCs w:val="31"/>
        </w:rPr>
        <w:t>技术推广、农产品经营、种植养殖、建筑施工、农村电商、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传</w:t>
      </w:r>
      <w:r>
        <w:rPr>
          <w:rFonts w:ascii="仿宋" w:hAnsi="仿宋" w:eastAsia="仿宋" w:cs="仿宋"/>
          <w:spacing w:val="18"/>
          <w:sz w:val="31"/>
          <w:szCs w:val="31"/>
        </w:rPr>
        <w:t>统</w:t>
      </w:r>
      <w:r>
        <w:rPr>
          <w:rFonts w:ascii="仿宋" w:hAnsi="仿宋" w:eastAsia="仿宋" w:cs="仿宋"/>
          <w:spacing w:val="10"/>
          <w:sz w:val="31"/>
          <w:szCs w:val="31"/>
        </w:rPr>
        <w:t>技艺等工作；在广东省内从事烹饪、家政服务相关工作，为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农村经济发展做出积极贡献的人员。</w:t>
      </w:r>
    </w:p>
    <w:p>
      <w:pPr>
        <w:spacing w:before="92" w:line="360" w:lineRule="auto"/>
        <w:ind w:left="95" w:right="115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已</w:t>
      </w:r>
      <w:r>
        <w:rPr>
          <w:rFonts w:ascii="仿宋" w:hAnsi="仿宋" w:eastAsia="仿宋" w:cs="仿宋"/>
          <w:spacing w:val="17"/>
          <w:sz w:val="31"/>
          <w:szCs w:val="31"/>
        </w:rPr>
        <w:t>享受职工或城乡居民基本养老保险待遇人员不得申报参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加乡村工匠职称评审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93" w:line="416" w:lineRule="exact"/>
        <w:ind w:left="7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二、申报条件</w:t>
      </w:r>
    </w:p>
    <w:p>
      <w:pPr>
        <w:spacing w:before="292" w:line="357" w:lineRule="auto"/>
        <w:ind w:left="93" w:right="115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执行关于印发《广东省农业农村专业人才职称评价改革</w:t>
      </w:r>
      <w:r>
        <w:rPr>
          <w:rFonts w:ascii="仿宋" w:hAnsi="仿宋" w:eastAsia="仿宋" w:cs="仿宋"/>
          <w:spacing w:val="17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施</w:t>
      </w:r>
      <w:r>
        <w:rPr>
          <w:rFonts w:ascii="仿宋" w:hAnsi="仿宋" w:eastAsia="仿宋" w:cs="仿宋"/>
          <w:spacing w:val="9"/>
          <w:sz w:val="31"/>
          <w:szCs w:val="31"/>
        </w:rPr>
        <w:t>方案》 的通知 (粤人社规〔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〕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号) 及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9"/>
          <w:sz w:val="31"/>
          <w:szCs w:val="31"/>
        </w:rPr>
        <w:t>年修订的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《</w:t>
      </w:r>
      <w:r>
        <w:rPr>
          <w:rFonts w:ascii="仿宋" w:hAnsi="仿宋" w:eastAsia="仿宋" w:cs="仿宋"/>
          <w:spacing w:val="18"/>
          <w:sz w:val="31"/>
          <w:szCs w:val="31"/>
        </w:rPr>
        <w:t>广东省乡村工匠民间美术专业类别专业人才职称评价标准条</w:t>
      </w:r>
    </w:p>
    <w:p>
      <w:pPr>
        <w:sectPr>
          <w:footerReference r:id="rId5" w:type="default"/>
          <w:pgSz w:w="11906" w:h="16840"/>
          <w:pgMar w:top="1431" w:right="1375" w:bottom="881" w:left="1455" w:header="0" w:footer="718" w:gutter="0"/>
          <w:cols w:space="720" w:num="1"/>
        </w:sectPr>
      </w:pPr>
    </w:p>
    <w:p>
      <w:pPr>
        <w:spacing w:before="281" w:line="419" w:lineRule="exact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件</w:t>
      </w: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(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试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 xml:space="preserve">行) 》等 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个专业类别乡村工匠职称评价标准条件。</w:t>
      </w:r>
    </w:p>
    <w:p>
      <w:pPr>
        <w:spacing w:before="335" w:line="241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三、申报流</w:t>
      </w:r>
      <w:r>
        <w:rPr>
          <w:rFonts w:ascii="黑体" w:hAnsi="黑体" w:eastAsia="黑体" w:cs="黑体"/>
          <w:spacing w:val="5"/>
          <w:sz w:val="31"/>
          <w:szCs w:val="31"/>
        </w:rPr>
        <w:t>程</w:t>
      </w:r>
    </w:p>
    <w:p>
      <w:pPr>
        <w:spacing w:before="305" w:line="233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一) 网上申请</w:t>
      </w:r>
    </w:p>
    <w:p>
      <w:pPr>
        <w:spacing w:before="320" w:line="226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申</w:t>
      </w:r>
      <w:r>
        <w:rPr>
          <w:rFonts w:ascii="仿宋" w:hAnsi="仿宋" w:eastAsia="仿宋" w:cs="仿宋"/>
          <w:spacing w:val="13"/>
          <w:sz w:val="31"/>
          <w:szCs w:val="31"/>
        </w:rPr>
        <w:t>报人根据自己的专业技术岗位，对照乡村工匠职称评价标</w:t>
      </w:r>
    </w:p>
    <w:p>
      <w:pPr>
        <w:spacing w:before="210" w:line="227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8"/>
          <w:sz w:val="31"/>
          <w:szCs w:val="31"/>
        </w:rPr>
        <w:t>准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条 件 ，  通 过 “ 广 东 省 乡 村 工 匠 专 业 人 才 管 理 系 统 ”</w:t>
      </w:r>
    </w:p>
    <w:p>
      <w:pPr>
        <w:spacing w:before="162" w:line="419" w:lineRule="exact"/>
        <w:ind w:left="7"/>
        <w:rPr>
          <w:rFonts w:ascii="仿宋" w:hAnsi="仿宋" w:eastAsia="仿宋" w:cs="仿宋"/>
          <w:sz w:val="31"/>
          <w:szCs w:val="31"/>
        </w:rPr>
      </w:pPr>
      <w:r>
        <w:fldChar w:fldCharType="begin"/>
      </w:r>
      <w:r>
        <w:instrText xml:space="preserve"> HYPERLINK "http://yzb.joinken.cn/xcgj" </w:instrText>
      </w:r>
      <w:r>
        <w:fldChar w:fldCharType="separate"/>
      </w:r>
      <w:r>
        <w:rPr>
          <w:rFonts w:ascii="仿宋" w:hAnsi="仿宋" w:eastAsia="仿宋" w:cs="仿宋"/>
          <w:spacing w:val="20"/>
          <w:position w:val="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19"/>
          <w:position w:val="3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yzb</w:t>
      </w:r>
      <w:r>
        <w:rPr>
          <w:rFonts w:ascii="Times New Roman" w:hAnsi="Times New Roman" w:eastAsia="Times New Roman" w:cs="Times New Roman"/>
          <w:spacing w:val="19"/>
          <w:position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joinken</w:t>
      </w:r>
      <w:r>
        <w:rPr>
          <w:rFonts w:ascii="Times New Roman" w:hAnsi="Times New Roman" w:eastAsia="Times New Roman" w:cs="Times New Roman"/>
          <w:spacing w:val="19"/>
          <w:position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9"/>
          <w:position w:val="3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xcgj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19"/>
          <w:position w:val="3"/>
          <w:sz w:val="31"/>
          <w:szCs w:val="31"/>
        </w:rPr>
        <w:t>) 进行申报。经系统填写申请信息及上</w:t>
      </w:r>
    </w:p>
    <w:p>
      <w:pPr>
        <w:spacing w:before="217" w:line="357" w:lineRule="auto"/>
        <w:ind w:right="152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传</w:t>
      </w:r>
      <w:r>
        <w:rPr>
          <w:rFonts w:ascii="仿宋" w:hAnsi="仿宋" w:eastAsia="仿宋" w:cs="仿宋"/>
          <w:spacing w:val="19"/>
          <w:sz w:val="31"/>
          <w:szCs w:val="31"/>
        </w:rPr>
        <w:t>相关证明材料后 ，下载打印《广东省乡村工匠职称评审表》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《证书、证</w:t>
      </w:r>
      <w:r>
        <w:rPr>
          <w:rFonts w:ascii="仿宋" w:hAnsi="仿宋" w:eastAsia="仿宋" w:cs="仿宋"/>
          <w:spacing w:val="4"/>
          <w:sz w:val="31"/>
          <w:szCs w:val="31"/>
        </w:rPr>
        <w:t>明</w:t>
      </w:r>
      <w:r>
        <w:rPr>
          <w:rFonts w:ascii="仿宋" w:hAnsi="仿宋" w:eastAsia="仿宋" w:cs="仿宋"/>
          <w:spacing w:val="3"/>
          <w:sz w:val="31"/>
          <w:szCs w:val="31"/>
        </w:rPr>
        <w:t>材料》  《广东省乡村工匠专业人才申报职称评前公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示情况表》等相关申请材料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91" w:line="229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二) 材料审核</w:t>
      </w:r>
    </w:p>
    <w:p>
      <w:pPr>
        <w:tabs>
          <w:tab w:val="left" w:pos="162"/>
        </w:tabs>
        <w:spacing w:before="322" w:line="354" w:lineRule="auto"/>
        <w:ind w:left="6" w:right="30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具有用人单位的申报人，须将上述申报材料及相关证明材</w:t>
      </w:r>
      <w:r>
        <w:rPr>
          <w:rFonts w:ascii="仿宋" w:hAnsi="仿宋" w:eastAsia="仿宋" w:cs="仿宋"/>
          <w:spacing w:val="8"/>
          <w:sz w:val="31"/>
          <w:szCs w:val="31"/>
        </w:rPr>
        <w:t>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>(如身份证、户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口簿、学历学位、专利、获奖、参赛、合同等)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原</w:t>
      </w:r>
      <w:r>
        <w:rPr>
          <w:rFonts w:ascii="仿宋" w:hAnsi="仿宋" w:eastAsia="仿宋" w:cs="仿宋"/>
          <w:spacing w:val="9"/>
          <w:sz w:val="31"/>
          <w:szCs w:val="31"/>
        </w:rPr>
        <w:t>件报所在单位进行审核；无工作单位的申报人，需报所属村委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会、</w:t>
      </w:r>
      <w:r>
        <w:rPr>
          <w:rFonts w:ascii="仿宋" w:hAnsi="仿宋" w:eastAsia="仿宋" w:cs="仿宋"/>
          <w:spacing w:val="13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营主体、协会或县一级农业农村局等审核。用人单位 (村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委会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经营主体、协会或县一级农业农村局) 需认真审核申报人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申</w:t>
      </w:r>
      <w:r>
        <w:rPr>
          <w:rFonts w:ascii="仿宋" w:hAnsi="仿宋" w:eastAsia="仿宋" w:cs="仿宋"/>
          <w:spacing w:val="9"/>
          <w:sz w:val="31"/>
          <w:szCs w:val="31"/>
        </w:rPr>
        <w:t>报材料的合法性、真实性、完整性和时效性，确对不符合申报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条</w:t>
      </w:r>
      <w:r>
        <w:rPr>
          <w:rFonts w:ascii="仿宋" w:hAnsi="仿宋" w:eastAsia="仿宋" w:cs="仿宋"/>
          <w:spacing w:val="8"/>
          <w:sz w:val="31"/>
          <w:szCs w:val="31"/>
        </w:rPr>
        <w:t>件的材料，应及时退回并向申报人说明原因。</w:t>
      </w:r>
    </w:p>
    <w:p>
      <w:pPr>
        <w:spacing w:before="93" w:line="229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23"/>
          <w:sz w:val="31"/>
          <w:szCs w:val="31"/>
        </w:rPr>
        <w:t>三) 评前公示</w:t>
      </w:r>
    </w:p>
    <w:p>
      <w:pPr>
        <w:spacing w:before="324" w:line="356" w:lineRule="auto"/>
        <w:ind w:left="2" w:right="30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用人单位 (村委会、经营主体、协会或县一级农业农村局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照有关工作要求，对申报人申报材料进行公示，公示时间不少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个工作日。公示结束后，对申报材料出具审核意见，并加盖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公章。</w:t>
      </w:r>
    </w:p>
    <w:p>
      <w:pPr>
        <w:sectPr>
          <w:footerReference r:id="rId6" w:type="default"/>
          <w:pgSz w:w="11906" w:h="16840"/>
          <w:pgMar w:top="1431" w:right="1107" w:bottom="879" w:left="1549" w:header="0" w:footer="718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32" w:lineRule="auto"/>
        <w:ind w:left="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四、申报材料受</w:t>
      </w:r>
      <w:r>
        <w:rPr>
          <w:rFonts w:ascii="黑体" w:hAnsi="黑体" w:eastAsia="黑体" w:cs="黑体"/>
          <w:spacing w:val="4"/>
          <w:sz w:val="31"/>
          <w:szCs w:val="31"/>
        </w:rPr>
        <w:t>理</w:t>
      </w:r>
    </w:p>
    <w:p>
      <w:pPr>
        <w:spacing w:before="327" w:line="369" w:lineRule="auto"/>
        <w:ind w:left="4" w:right="234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各</w:t>
      </w:r>
      <w:r>
        <w:rPr>
          <w:rFonts w:ascii="仿宋" w:hAnsi="仿宋" w:eastAsia="仿宋" w:cs="仿宋"/>
          <w:spacing w:val="15"/>
          <w:sz w:val="30"/>
          <w:szCs w:val="30"/>
        </w:rPr>
        <w:t>地</w:t>
      </w:r>
      <w:r>
        <w:rPr>
          <w:rFonts w:ascii="仿宋" w:hAnsi="仿宋" w:eastAsia="仿宋" w:cs="仿宋"/>
          <w:spacing w:val="8"/>
          <w:sz w:val="30"/>
          <w:szCs w:val="30"/>
        </w:rPr>
        <w:t>市 (包括广州、深圳) 需要委托评审的申报人纸质材料由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各</w:t>
      </w:r>
      <w:r>
        <w:rPr>
          <w:rFonts w:ascii="仿宋" w:hAnsi="仿宋" w:eastAsia="仿宋" w:cs="仿宋"/>
          <w:spacing w:val="9"/>
          <w:sz w:val="30"/>
          <w:szCs w:val="30"/>
        </w:rPr>
        <w:t>地市人社局汇总后提交各高评委；省属申报人纸质材料自行提交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给</w:t>
      </w:r>
      <w:r>
        <w:rPr>
          <w:rFonts w:ascii="仿宋" w:hAnsi="仿宋" w:eastAsia="仿宋" w:cs="仿宋"/>
          <w:spacing w:val="3"/>
          <w:sz w:val="30"/>
          <w:szCs w:val="30"/>
        </w:rPr>
        <w:t>高评委。</w:t>
      </w:r>
    </w:p>
    <w:p>
      <w:pPr>
        <w:spacing w:before="84" w:line="360" w:lineRule="auto"/>
        <w:ind w:left="13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申报民间美术、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乡村戏剧、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民间音乐和民间杂技专业类别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高级职称</w:t>
      </w:r>
    </w:p>
    <w:p>
      <w:pPr>
        <w:spacing w:before="89" w:line="359" w:lineRule="auto"/>
        <w:ind w:left="19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邮寄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址：广州市天河区金颖路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66 </w:t>
      </w:r>
      <w:r>
        <w:rPr>
          <w:rFonts w:ascii="仿宋" w:hAnsi="仿宋" w:eastAsia="仿宋" w:cs="仿宋"/>
          <w:spacing w:val="8"/>
          <w:sz w:val="31"/>
          <w:szCs w:val="31"/>
        </w:rPr>
        <w:t>号广东省农业科学院农业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源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环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研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究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208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联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系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：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肖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彬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全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，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联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系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电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话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17328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609787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84" w:line="226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申报传统工艺专业类别高级职称</w:t>
      </w:r>
    </w:p>
    <w:p>
      <w:pPr>
        <w:spacing w:before="330" w:line="227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邮</w:t>
      </w:r>
      <w:r>
        <w:rPr>
          <w:rFonts w:ascii="仿宋" w:hAnsi="仿宋" w:eastAsia="仿宋" w:cs="仿宋"/>
          <w:spacing w:val="8"/>
          <w:sz w:val="31"/>
          <w:szCs w:val="31"/>
        </w:rPr>
        <w:t>寄地址：广州市天河区广东省农业科学院创新大楼；联系</w:t>
      </w:r>
    </w:p>
    <w:p>
      <w:pPr>
        <w:spacing w:before="209" w:line="23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人：王周元，联系电话：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4000330890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319" w:line="226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报烹饪专业类别高级职称</w:t>
      </w:r>
    </w:p>
    <w:p>
      <w:pPr>
        <w:spacing w:before="331" w:line="360" w:lineRule="auto"/>
        <w:ind w:left="17" w:right="21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邮寄</w:t>
      </w: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址：广州市海珠区新滘西路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4"/>
          <w:sz w:val="31"/>
          <w:szCs w:val="31"/>
        </w:rPr>
        <w:t>号广州市旅游商务职业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学</w:t>
      </w:r>
      <w:r>
        <w:rPr>
          <w:rFonts w:ascii="仿宋" w:hAnsi="仿宋" w:eastAsia="仿宋" w:cs="仿宋"/>
          <w:spacing w:val="-13"/>
          <w:sz w:val="31"/>
          <w:szCs w:val="31"/>
        </w:rPr>
        <w:t>校内，广东烹饪协会；联系人：黄敏怡，联系电话：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13450383163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before="92" w:line="226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申报家政专业类别高级职称</w:t>
      </w:r>
    </w:p>
    <w:p>
      <w:pPr>
        <w:spacing w:before="328" w:line="362" w:lineRule="auto"/>
        <w:ind w:right="374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邮寄地址：广州市越秀区东风西路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142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号南油大厦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715 </w:t>
      </w:r>
      <w:r>
        <w:rPr>
          <w:rFonts w:ascii="仿宋" w:hAnsi="仿宋" w:eastAsia="仿宋" w:cs="仿宋"/>
          <w:spacing w:val="-1"/>
          <w:sz w:val="31"/>
          <w:szCs w:val="31"/>
        </w:rPr>
        <w:t>室；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联</w:t>
      </w:r>
      <w:r>
        <w:rPr>
          <w:rFonts w:ascii="仿宋" w:hAnsi="仿宋" w:eastAsia="仿宋" w:cs="仿宋"/>
          <w:spacing w:val="4"/>
          <w:sz w:val="31"/>
          <w:szCs w:val="31"/>
        </w:rPr>
        <w:t>系人：黄少蓉，联系电话：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020-81014672 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18127817735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申报民间建筑专业类别高级职称</w:t>
      </w:r>
    </w:p>
    <w:p>
      <w:pPr>
        <w:spacing w:before="331" w:line="227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邮</w:t>
      </w:r>
      <w:r>
        <w:rPr>
          <w:rFonts w:ascii="仿宋" w:hAnsi="仿宋" w:eastAsia="仿宋" w:cs="仿宋"/>
          <w:spacing w:val="8"/>
          <w:sz w:val="31"/>
          <w:szCs w:val="31"/>
        </w:rPr>
        <w:t>寄地址：广州市海珠区广州大道南创投小镇国际馆二楼</w:t>
      </w:r>
    </w:p>
    <w:p>
      <w:pPr>
        <w:sectPr>
          <w:footerReference r:id="rId7" w:type="default"/>
          <w:pgSz w:w="11906" w:h="16840"/>
          <w:pgMar w:top="1431" w:right="1259" w:bottom="1102" w:left="1438" w:header="0" w:footer="941" w:gutter="0"/>
          <w:cols w:space="720" w:num="1"/>
        </w:sectPr>
      </w:pPr>
    </w:p>
    <w:p>
      <w:pPr>
        <w:spacing w:before="328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96-2099 </w:t>
      </w:r>
      <w:r>
        <w:rPr>
          <w:rFonts w:ascii="仿宋" w:hAnsi="仿宋" w:eastAsia="仿宋" w:cs="仿宋"/>
          <w:spacing w:val="6"/>
          <w:sz w:val="31"/>
          <w:szCs w:val="31"/>
        </w:rPr>
        <w:t>房间；联系人：林晓宇，联系电话：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13925013256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26" w:line="226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申报经营管理专业类别高级职称</w:t>
      </w:r>
    </w:p>
    <w:p>
      <w:pPr>
        <w:spacing w:before="329" w:line="358" w:lineRule="auto"/>
        <w:ind w:left="1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邮寄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址：广州市天河区柯木塱南路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号广州国家现代农业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产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业科技创新中心办公楼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215 </w:t>
      </w:r>
      <w:r>
        <w:rPr>
          <w:rFonts w:ascii="仿宋" w:hAnsi="仿宋" w:eastAsia="仿宋" w:cs="仿宋"/>
          <w:spacing w:val="5"/>
          <w:sz w:val="31"/>
          <w:szCs w:val="31"/>
        </w:rPr>
        <w:t>室；联系人：叶心怡、石紫盈，联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系</w:t>
      </w:r>
      <w:r>
        <w:rPr>
          <w:rFonts w:ascii="仿宋" w:hAnsi="仿宋" w:eastAsia="仿宋" w:cs="仿宋"/>
          <w:spacing w:val="2"/>
          <w:sz w:val="31"/>
          <w:szCs w:val="31"/>
        </w:rPr>
        <w:t>电话：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13711380527 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13138757905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89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申报生产应用专业类别高级职称</w:t>
      </w:r>
    </w:p>
    <w:p>
      <w:pPr>
        <w:spacing w:before="330" w:line="359" w:lineRule="auto"/>
        <w:ind w:left="16" w:right="16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邮</w:t>
      </w:r>
      <w:r>
        <w:rPr>
          <w:rFonts w:ascii="仿宋" w:hAnsi="仿宋" w:eastAsia="仿宋" w:cs="仿宋"/>
          <w:spacing w:val="5"/>
          <w:sz w:val="31"/>
          <w:szCs w:val="31"/>
        </w:rPr>
        <w:t>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地址：广州市天河区五山路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261 </w:t>
      </w:r>
      <w:r>
        <w:rPr>
          <w:rFonts w:ascii="仿宋" w:hAnsi="仿宋" w:eastAsia="仿宋" w:cs="仿宋"/>
          <w:spacing w:val="4"/>
          <w:sz w:val="31"/>
          <w:szCs w:val="31"/>
        </w:rPr>
        <w:t>号广东省农业机械化培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训中</w:t>
      </w:r>
      <w:r>
        <w:rPr>
          <w:rFonts w:ascii="仿宋" w:hAnsi="仿宋" w:eastAsia="仿宋" w:cs="仿宋"/>
          <w:spacing w:val="-15"/>
          <w:sz w:val="31"/>
          <w:szCs w:val="31"/>
        </w:rPr>
        <w:t>心</w:t>
      </w:r>
      <w:r>
        <w:rPr>
          <w:rFonts w:ascii="仿宋" w:hAnsi="仿宋" w:eastAsia="仿宋" w:cs="仿宋"/>
          <w:spacing w:val="-12"/>
          <w:sz w:val="31"/>
          <w:szCs w:val="31"/>
        </w:rPr>
        <w:t>；联系人：李嫡，联系电话：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020-38481658</w:t>
      </w:r>
      <w:r>
        <w:rPr>
          <w:rFonts w:ascii="仿宋" w:hAnsi="仿宋" w:eastAsia="仿宋" w:cs="仿宋"/>
          <w:spacing w:val="-1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13808889068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>
      <w:pPr>
        <w:spacing w:before="92"/>
        <w:ind w:left="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、收费情况</w:t>
      </w:r>
    </w:p>
    <w:p>
      <w:pPr>
        <w:spacing w:before="309" w:line="360" w:lineRule="auto"/>
        <w:ind w:left="126" w:right="290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022 </w:t>
      </w:r>
      <w:r>
        <w:rPr>
          <w:rFonts w:ascii="仿宋" w:hAnsi="仿宋" w:eastAsia="仿宋" w:cs="仿宋"/>
          <w:spacing w:val="8"/>
          <w:sz w:val="31"/>
          <w:szCs w:val="31"/>
        </w:rPr>
        <w:t>年开展乡村工匠职称评审工作，不收取申报人员任何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评</w:t>
      </w:r>
      <w:r>
        <w:rPr>
          <w:rFonts w:ascii="仿宋" w:hAnsi="仿宋" w:eastAsia="仿宋" w:cs="仿宋"/>
          <w:spacing w:val="3"/>
          <w:sz w:val="31"/>
          <w:szCs w:val="31"/>
        </w:rPr>
        <w:t>审费用。</w:t>
      </w:r>
    </w:p>
    <w:p>
      <w:pPr>
        <w:sectPr>
          <w:footerReference r:id="rId8" w:type="default"/>
          <w:pgSz w:w="11906" w:h="16840"/>
          <w:pgMar w:top="1431" w:right="1382" w:bottom="1104" w:left="1427" w:header="0" w:footer="941" w:gutter="0"/>
          <w:cols w:space="720" w:num="1"/>
        </w:sectPr>
      </w:pPr>
    </w:p>
    <w:p>
      <w:pPr>
        <w:spacing w:line="45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1149985</wp:posOffset>
            </wp:positionH>
            <wp:positionV relativeFrom="page">
              <wp:posOffset>1595120</wp:posOffset>
            </wp:positionV>
            <wp:extent cx="5254625" cy="7778750"/>
            <wp:effectExtent l="0" t="0" r="3175" b="889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4752" cy="777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3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附</w:t>
      </w:r>
      <w:r>
        <w:rPr>
          <w:rFonts w:ascii="仿宋" w:hAnsi="仿宋" w:eastAsia="仿宋" w:cs="仿宋"/>
          <w:spacing w:val="-3"/>
          <w:sz w:val="31"/>
          <w:szCs w:val="31"/>
        </w:rPr>
        <w:t>件</w:t>
      </w:r>
      <w:r>
        <w:rPr>
          <w:rFonts w:ascii="华文仿宋" w:hAnsi="华文仿宋" w:eastAsia="华文仿宋" w:cs="华文仿宋"/>
          <w:spacing w:val="-3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825" w:lineRule="exact"/>
        <w:ind w:firstLine="2315"/>
        <w:textAlignment w:val="center"/>
      </w:pPr>
      <w:r>
        <mc:AlternateContent>
          <mc:Choice Requires="wps">
            <w:drawing>
              <wp:inline distT="0" distB="0" distL="114300" distR="114300">
                <wp:extent cx="3409950" cy="523875"/>
                <wp:effectExtent l="0" t="0" r="3810" b="952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2387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12" w:line="221" w:lineRule="auto"/>
                              <w:ind w:left="222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6"/>
                                <w:sz w:val="28"/>
                                <w:szCs w:val="28"/>
                                <w14:textOutline w14:w="5080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申</w:t>
                            </w: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28"/>
                                <w:szCs w:val="28"/>
                                <w14:textOutline w14:w="5080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报</w:t>
                            </w: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28"/>
                                <w:szCs w:val="28"/>
                                <w14:textOutline w14:w="5080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职称评审流程图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1.25pt;width:268.5pt;" fillcolor="#FEFEFE" filled="t" stroked="f" coordsize="21600,21600" o:gfxdata="UEsDBAoAAAAAAIdO4kAAAAAAAAAAAAAAAAAEAAAAZHJzL1BLAwQUAAAACACHTuJAuVZu0tMAAAAE&#10;AQAADwAAAGRycy9kb3ducmV2LnhtbE2PzW7CMBCE75X6DtZW4lZsoEBI43Co1AtcStrenXhJIuJ1&#10;iM3f23fbS7mMNJrVzLfZ+uo6ccYhtJ40TMYKBFLlbUu1hq/P9+cERIiGrOk8oYYbBljnjw+ZSa2/&#10;0A7PRawFl1BIjYYmxj6VMlQNOhPGvkfibO8HZyLboZZ2MBcud52cKrWQzrTEC43p8a3B6lCcnIbl&#10;anfc3g4fyWb/svpG1R5LLBZaj54m6hVExGv8P4ZffEaHnJlKfyIbRKeBH4l/ytl8tmRbakimc5B5&#10;Ju/h8x9QSwMEFAAAAAgAh07iQAnwrbvPAQAAmwMAAA4AAABkcnMvZTJvRG9jLnhtbK1TzY7TMBC+&#10;I/EOlu802SyF3ajpSlCKkBAgLTyA6ziJJf9p7DbpC8AbcOLCnefqczB2ku4Plz2gSMl4ZvzNfN9M&#10;VjeDVuQgwEtrKnqxyCkRhttamrai375uX1xR4gMzNVPWiIoehac36+fPVr0rRWE7q2oBBEGML3tX&#10;0S4EV2aZ553QzC+sEwaDjQXNAh6hzWpgPaJrlRV5/irrLdQOLBfeo3czBumECE8BtE0judhYvtfC&#10;hBEVhGIBKflOOk/XqdumETx8bhovAlEVRaYhvbEI2rv4ztYrVrbAXCf51AJ7SguPOGkmDRY9Q21Y&#10;YGQP8h8oLTlYb5uw4FZnI5GkCLK4yB9pc9sxJxIXlNq7s+j+/8HyT4cvQGRd0YISwzQO/PTzx+nX&#10;n9Pv76SI8vTOl5h16zAvDG/sgEsz+z06I+uhAR2/yIdgHMU9nsUVQyAcnZcv8+vrJYY4xpbF5dXr&#10;ZYTJ7m478OG9sJpEo6KAw0uassNHH8bUOSUW81bJeiuVSgdod28VkAPDQW/fxWdCf5CmTEw2Nl4b&#10;EaMnixxHLtEKw26YiO9sfUTe6oNBzeP+zAbMxm429g5k22HfSZ0EiTNLBKf9iktx/5wK3/1T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Vm7S0wAAAAQBAAAPAAAAAAAAAAEAIAAAACIAAABkcnMv&#10;ZG93bnJldi54bWxQSwECFAAUAAAACACHTuJACfCtu88BAACbAwAADgAAAAAAAAABACAAAAAiAQAA&#10;ZHJzL2Uyb0RvYy54bWxQSwUGAAAAAAYABgBZAQAAYwUAAAAA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2" w:line="221" w:lineRule="auto"/>
                        <w:ind w:left="222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 w:cs="黑体"/>
                          <w:spacing w:val="-6"/>
                          <w:sz w:val="28"/>
                          <w:szCs w:val="28"/>
                          <w14:textOutline w14:w="5080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0"/>
                          </w14:textOutline>
                        </w:rPr>
                        <w:t>申</w:t>
                      </w:r>
                      <w:r>
                        <w:rPr>
                          <w:rFonts w:ascii="黑体" w:hAnsi="黑体" w:eastAsia="黑体" w:cs="黑体"/>
                          <w:spacing w:val="-4"/>
                          <w:sz w:val="28"/>
                          <w:szCs w:val="28"/>
                          <w14:textOutline w14:w="5080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0"/>
                          </w14:textOutline>
                        </w:rPr>
                        <w:t>报</w:t>
                      </w:r>
                      <w:r>
                        <w:rPr>
                          <w:rFonts w:ascii="黑体" w:hAnsi="黑体" w:eastAsia="黑体" w:cs="黑体"/>
                          <w:spacing w:val="-3"/>
                          <w:sz w:val="28"/>
                          <w:szCs w:val="28"/>
                          <w14:textOutline w14:w="5080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0"/>
                          </w14:textOutline>
                        </w:rPr>
                        <w:t>职称评审流程图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bookmarkStart w:id="0" w:name="_GoBack"/>
      <w:bookmarkEnd w:id="0"/>
    </w:p>
    <w:sectPr>
      <w:footerReference r:id="rId9" w:type="default"/>
      <w:pgSz w:w="11906" w:h="16840"/>
      <w:pgMar w:top="1431" w:right="1785" w:bottom="879" w:left="1476" w:header="0" w:footer="7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34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 xml:space="preserve">— 3 </w:t>
    </w:r>
    <w:r>
      <w:rPr>
        <w:rFonts w:ascii="Calibri" w:hAnsi="Calibri" w:eastAsia="Calibri" w:cs="Calibri"/>
        <w:spacing w:val="3"/>
        <w:sz w:val="17"/>
        <w:szCs w:val="1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 xml:space="preserve">— 4 </w:t>
    </w:r>
    <w:r>
      <w:rPr>
        <w:rFonts w:ascii="Calibri" w:hAnsi="Calibri" w:eastAsia="Calibri" w:cs="Calibri"/>
        <w:spacing w:val="3"/>
        <w:sz w:val="17"/>
        <w:szCs w:val="1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5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 xml:space="preserve">— 5 </w:t>
    </w:r>
    <w:r>
      <w:rPr>
        <w:rFonts w:ascii="Calibri" w:hAnsi="Calibri" w:eastAsia="Calibri" w:cs="Calibri"/>
        <w:spacing w:val="3"/>
        <w:sz w:val="17"/>
        <w:szCs w:val="1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36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 xml:space="preserve">— 6 </w:t>
    </w:r>
    <w:r>
      <w:rPr>
        <w:rFonts w:ascii="Calibri" w:hAnsi="Calibri" w:eastAsia="Calibri" w:cs="Calibri"/>
        <w:spacing w:val="3"/>
        <w:sz w:val="17"/>
        <w:szCs w:val="1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4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"/>
        <w:sz w:val="18"/>
        <w:szCs w:val="18"/>
      </w:rPr>
      <w:t xml:space="preserve">— </w:t>
    </w:r>
    <w:r>
      <w:rPr>
        <w:rFonts w:ascii="Calibri" w:hAnsi="Calibri" w:eastAsia="Calibri" w:cs="Calibri"/>
        <w:sz w:val="18"/>
        <w:szCs w:val="1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80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2023-01-18T07:07:56Z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BE89E81F4ED64A66956092C7161EB965</vt:lpwstr>
  </property>
</Properties>
</file>