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textAlignment w:val="auto"/>
        <w:outlineLvl w:val="9"/>
        <w:rPr>
          <w:rFonts w:hint="eastAsia" w:ascii="黑体" w:hAnsi="黑体" w:eastAsia="黑体" w:cs="黑体"/>
          <w:snapToGrid w:val="0"/>
          <w:color w:val="auto"/>
          <w:spacing w:val="0"/>
          <w:kern w:val="0"/>
          <w:sz w:val="32"/>
          <w:szCs w:val="32"/>
          <w:u w:val="none"/>
          <w:lang w:val="en-US" w:eastAsia="zh-CN"/>
        </w:rPr>
      </w:pPr>
      <w:r>
        <w:rPr>
          <w:rFonts w:hint="eastAsia" w:ascii="黑体" w:hAnsi="黑体" w:eastAsia="黑体" w:cs="黑体"/>
          <w:snapToGrid w:val="0"/>
          <w:color w:val="auto"/>
          <w:spacing w:val="0"/>
          <w:kern w:val="0"/>
          <w:sz w:val="32"/>
          <w:szCs w:val="32"/>
          <w:u w:val="none"/>
          <w:lang w:val="en-US" w:eastAsia="zh-CN"/>
        </w:rPr>
        <w:t>附件1</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snapToGrid w:val="0"/>
          <w:color w:val="auto"/>
          <w:spacing w:val="0"/>
          <w:kern w:val="0"/>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90" w:lineRule="exact"/>
        <w:ind w:right="0" w:right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lang w:eastAsia="zh-CN"/>
        </w:rPr>
      </w:pPr>
      <w:r>
        <w:rPr>
          <w:rFonts w:hint="eastAsia" w:ascii="方正小标宋简体" w:hAnsi="方正小标宋简体" w:eastAsia="方正小标宋简体" w:cs="方正小标宋简体"/>
          <w:b w:val="0"/>
          <w:bCs/>
          <w:snapToGrid w:val="0"/>
          <w:color w:val="auto"/>
          <w:spacing w:val="0"/>
          <w:kern w:val="0"/>
          <w:sz w:val="44"/>
          <w:szCs w:val="44"/>
          <w:lang w:eastAsia="zh-CN"/>
        </w:rPr>
        <w:t>省级休闲农业与乡村旅游示范单位申报条件</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黑体" w:hAnsi="黑体" w:eastAsia="黑体" w:cs="黑体"/>
          <w:snapToGrid w:val="0"/>
          <w:color w:val="auto"/>
          <w:spacing w:val="0"/>
          <w:kern w:val="0"/>
          <w:sz w:val="32"/>
          <w:szCs w:val="32"/>
          <w:lang w:eastAsia="zh-CN"/>
        </w:rPr>
      </w:pPr>
      <w:r>
        <w:rPr>
          <w:rFonts w:hint="eastAsia" w:ascii="黑体" w:hAnsi="黑体" w:eastAsia="黑体" w:cs="黑体"/>
          <w:snapToGrid w:val="0"/>
          <w:color w:val="auto"/>
          <w:spacing w:val="0"/>
          <w:kern w:val="0"/>
          <w:sz w:val="32"/>
          <w:szCs w:val="32"/>
          <w:lang w:eastAsia="zh-CN"/>
        </w:rPr>
        <w:t>一、休闲农业与乡村旅游重点县基本条件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leftChars="0" w:right="0" w:firstLine="640" w:firstLineChars="200"/>
        <w:jc w:val="both"/>
        <w:textAlignment w:val="auto"/>
        <w:rPr>
          <w:rFonts w:hint="eastAsia" w:ascii="仿宋_GB2312" w:hAnsi="仿宋_GB2312" w:eastAsia="仿宋_GB2312" w:cs="仿宋_GB2312"/>
          <w:snapToGrid w:val="0"/>
          <w:color w:val="auto"/>
          <w:spacing w:val="0"/>
          <w:kern w:val="0"/>
          <w:sz w:val="32"/>
          <w:szCs w:val="32"/>
          <w:shd w:val="clear" w:color="auto" w:fill="FFFFFF"/>
          <w:lang w:val="en-US" w:eastAsia="zh-CN" w:bidi="ar-SA"/>
        </w:rPr>
      </w:pPr>
      <w:r>
        <w:rPr>
          <w:rFonts w:hint="eastAsia" w:ascii="楷体_GB2312" w:hAnsi="楷体_GB2312" w:eastAsia="楷体_GB2312" w:cs="楷体_GB2312"/>
          <w:snapToGrid w:val="0"/>
          <w:color w:val="auto"/>
          <w:spacing w:val="0"/>
          <w:kern w:val="0"/>
          <w:sz w:val="32"/>
          <w:szCs w:val="32"/>
          <w:shd w:val="clear" w:color="auto" w:fill="FFFFFF"/>
          <w:lang w:val="en-US" w:eastAsia="zh-CN" w:bidi="ar-SA"/>
        </w:rPr>
        <w:t>（一）资源优势明显。</w:t>
      </w:r>
      <w:r>
        <w:rPr>
          <w:rFonts w:hint="eastAsia" w:ascii="仿宋_GB2312" w:hAnsi="仿宋_GB2312" w:eastAsia="仿宋_GB2312" w:cs="仿宋_GB2312"/>
          <w:snapToGrid w:val="0"/>
          <w:color w:val="auto"/>
          <w:spacing w:val="0"/>
          <w:kern w:val="0"/>
          <w:sz w:val="32"/>
          <w:szCs w:val="32"/>
          <w:shd w:val="clear" w:color="auto" w:fill="FFFFFF"/>
          <w:lang w:val="en-US" w:eastAsia="zh-CN" w:bidi="ar-SA"/>
        </w:rPr>
        <w:t>具备以下条件之一：一是具有知名自然文化资源。县域范围内拥有世界级或国家级自然遗产、文化遗产、非物质文化遗产或全球重要农业文化遗产等稀缺资源。二是具有独特自然文化资源。县域范围内拥有独特的山川河流、森林草湿地、美丽田园等别具一格地质地貌；或具有独特气候、阳光沙滩等鲜明气象物候特征；或具有农耕文化、古老传说、古建遗存、传统技艺和戏剧曲艺等民族民俗风情。三是具有鲜明自然文化资源。县域范围内拥有临近著名景点、名胜风景区、交通物流节点、城乡连绵带等良好区位；或具有丰富乡土文化、多样农耕体验、精彩农业节庆、优秀旅居场所，以及“乡字号”“土字号”乡村休闲旅游产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leftChars="0" w:right="0" w:firstLine="640" w:firstLineChars="200"/>
        <w:jc w:val="both"/>
        <w:textAlignment w:val="auto"/>
        <w:rPr>
          <w:rFonts w:hint="eastAsia" w:ascii="仿宋_GB2312" w:hAnsi="仿宋_GB2312" w:eastAsia="仿宋_GB2312" w:cs="仿宋_GB2312"/>
          <w:snapToGrid w:val="0"/>
          <w:color w:val="auto"/>
          <w:spacing w:val="0"/>
          <w:kern w:val="0"/>
          <w:sz w:val="32"/>
          <w:szCs w:val="32"/>
          <w:shd w:val="clear" w:color="auto" w:fill="FFFFFF"/>
          <w:lang w:val="en-US" w:eastAsia="zh-CN" w:bidi="ar-SA"/>
        </w:rPr>
      </w:pPr>
      <w:r>
        <w:rPr>
          <w:rFonts w:hint="eastAsia" w:ascii="楷体_GB2312" w:hAnsi="楷体_GB2312" w:eastAsia="楷体_GB2312" w:cs="楷体_GB2312"/>
          <w:snapToGrid w:val="0"/>
          <w:color w:val="auto"/>
          <w:spacing w:val="0"/>
          <w:kern w:val="0"/>
          <w:sz w:val="32"/>
          <w:szCs w:val="32"/>
          <w:shd w:val="clear" w:color="auto" w:fill="FFFFFF"/>
          <w:lang w:val="en-US" w:eastAsia="zh-CN" w:bidi="ar-SA"/>
        </w:rPr>
        <w:t>（二）设施条件良好。</w:t>
      </w:r>
      <w:r>
        <w:rPr>
          <w:rFonts w:hint="eastAsia" w:ascii="仿宋_GB2312" w:hAnsi="仿宋_GB2312" w:eastAsia="仿宋_GB2312" w:cs="仿宋_GB2312"/>
          <w:snapToGrid w:val="0"/>
          <w:color w:val="auto"/>
          <w:spacing w:val="0"/>
          <w:kern w:val="0"/>
          <w:sz w:val="32"/>
          <w:szCs w:val="32"/>
          <w:shd w:val="clear" w:color="auto" w:fill="FFFFFF"/>
          <w:lang w:val="en-US" w:eastAsia="zh-CN" w:bidi="ar-SA"/>
        </w:rPr>
        <w:t>一是基础设施完备。乡村休闲旅游点交通、水电气、通讯、网络等基础设施完备，餐饮、住宿、休闲、体验、购物、停车等设施条件符合相关建设要求和标准，公共安全、健康卫生、教育培训等配套建设相对完善。二是融入活态元素。乡村民风淳朴、和谐有序、充满活力。农民向上向善、孝老爱亲、重义守信。地方和民族特色文化资源得到传承，乡村原有建筑风貌和村落格局保存良好，民族民间文化与现代元素有机融合，融入时尚元素、现代要素、时代朝气。三是村容村貌整洁。卫生厕所普及率高，主要景点和园区建立了生活垃圾收运处置体系，农村污水得到有效治理和综合利用，农村人居环境基本干净、整洁、便捷，形成一批各具特色的“一村一景”“一村一韵”美丽休闲乡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leftChars="0" w:right="0" w:firstLine="640" w:firstLineChars="200"/>
        <w:jc w:val="both"/>
        <w:textAlignment w:val="auto"/>
        <w:rPr>
          <w:rFonts w:hint="eastAsia" w:ascii="仿宋_GB2312" w:hAnsi="仿宋_GB2312" w:eastAsia="仿宋_GB2312" w:cs="仿宋_GB2312"/>
          <w:snapToGrid w:val="0"/>
          <w:color w:val="auto"/>
          <w:spacing w:val="0"/>
          <w:kern w:val="0"/>
          <w:sz w:val="32"/>
          <w:szCs w:val="32"/>
          <w:shd w:val="clear" w:color="auto" w:fill="FFFFFF"/>
          <w:lang w:val="en-US" w:eastAsia="zh-CN" w:bidi="ar-SA"/>
        </w:rPr>
      </w:pPr>
      <w:r>
        <w:rPr>
          <w:rFonts w:hint="eastAsia" w:ascii="楷体_GB2312" w:hAnsi="楷体_GB2312" w:eastAsia="楷体_GB2312" w:cs="楷体_GB2312"/>
          <w:snapToGrid w:val="0"/>
          <w:color w:val="auto"/>
          <w:spacing w:val="0"/>
          <w:kern w:val="0"/>
          <w:sz w:val="32"/>
          <w:szCs w:val="32"/>
          <w:shd w:val="clear" w:color="auto" w:fill="FFFFFF"/>
          <w:lang w:val="en-US" w:eastAsia="zh-CN" w:bidi="ar-SA"/>
        </w:rPr>
        <w:t>（三）产业发展领先。</w:t>
      </w:r>
      <w:r>
        <w:rPr>
          <w:rFonts w:hint="eastAsia" w:ascii="仿宋_GB2312" w:hAnsi="仿宋_GB2312" w:eastAsia="仿宋_GB2312" w:cs="仿宋_GB2312"/>
          <w:snapToGrid w:val="0"/>
          <w:color w:val="auto"/>
          <w:spacing w:val="0"/>
          <w:kern w:val="0"/>
          <w:sz w:val="32"/>
          <w:szCs w:val="32"/>
          <w:shd w:val="clear" w:color="auto" w:fill="FFFFFF"/>
          <w:lang w:val="en-US" w:eastAsia="zh-CN" w:bidi="ar-SA"/>
        </w:rPr>
        <w:t>一是产业规模成型。乡村休闲旅游成为县域经济发展的主导产业之一，主要指标在全省领先；2021年接待游客100万人次以上。二是业态活跃丰富。农家乐、乡村民宿、休闲观光园区、休闲农庄、休闲乡村、康养和教育基地等业态类型丰富，至少具有五项上述类型，分布在县域1/3以上乡镇。在全省具有较高知名度的休闲农业和乡村旅游点5个以上、中国美丽休闲乡村1个以上；3A级旅游景区或省级以上乡村旅游特色村1个以上；具有休闲农业聚集村、休闲农业园区、农家乐、乡村民宿等，并形成了乡村休闲旅游精品线路。三是多种功能拓展。在强化农业产品保障功能基础上，依托县域乡村资源，拓展农业生态涵养、休闲体验和文化传承等功能，创新开发运营山地休闲、水上休闲、森林休闲、农田景观休闲、草地休闲、沙漠休闲等生态休闲体验项目；特色乡土美食、特色农事体验、民俗文化节庆、传统手工技艺、特色艺术表演、地方历史文化重现等乡村文化体验项目；亲子研学、农业科普、中小学学农劳动实践等教育拓展体验项目。至少具有1项特色鲜明、效益良好的上述体验项目。四是富民兴农明显。产业带动能力强，初步形成“美丽宜人、业兴人和”格局。有效吸引社会资本投入，经营主体创新发展，联农带农机制健全，从业人员中农民就业比例达60%以上，农民人均收入高于对应地级市涉农县（市、区）平均水平5%以上。经营农家乐、乡村民宿等小农户能够实现稳定就业增收，农民分享二三产业增值收益有保障。获得认定为省级以上全域旅游示范区的优先考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leftChars="0" w:right="0" w:firstLine="640" w:firstLineChars="200"/>
        <w:jc w:val="both"/>
        <w:textAlignment w:val="auto"/>
        <w:rPr>
          <w:rFonts w:hint="eastAsia" w:ascii="仿宋_GB2312" w:hAnsi="仿宋_GB2312" w:eastAsia="仿宋_GB2312" w:cs="仿宋_GB2312"/>
          <w:snapToGrid w:val="0"/>
          <w:color w:val="auto"/>
          <w:spacing w:val="0"/>
          <w:kern w:val="0"/>
          <w:sz w:val="32"/>
          <w:szCs w:val="32"/>
          <w:shd w:val="clear" w:color="auto" w:fill="FFFFFF"/>
          <w:lang w:val="en-US" w:eastAsia="zh-CN" w:bidi="ar-SA"/>
        </w:rPr>
      </w:pPr>
      <w:r>
        <w:rPr>
          <w:rFonts w:hint="eastAsia" w:ascii="楷体_GB2312" w:hAnsi="楷体_GB2312" w:eastAsia="楷体_GB2312" w:cs="楷体_GB2312"/>
          <w:snapToGrid w:val="0"/>
          <w:color w:val="auto"/>
          <w:spacing w:val="0"/>
          <w:kern w:val="0"/>
          <w:sz w:val="32"/>
          <w:szCs w:val="32"/>
          <w:shd w:val="clear" w:color="auto" w:fill="FFFFFF"/>
          <w:lang w:val="en-US" w:eastAsia="zh-CN" w:bidi="ar-SA"/>
        </w:rPr>
        <w:t>（四）组织保障有力。</w:t>
      </w:r>
      <w:r>
        <w:rPr>
          <w:rFonts w:hint="eastAsia" w:ascii="仿宋_GB2312" w:hAnsi="仿宋_GB2312" w:eastAsia="仿宋_GB2312" w:cs="仿宋_GB2312"/>
          <w:snapToGrid w:val="0"/>
          <w:color w:val="auto"/>
          <w:spacing w:val="0"/>
          <w:kern w:val="0"/>
          <w:sz w:val="32"/>
          <w:szCs w:val="32"/>
          <w:shd w:val="clear" w:color="auto" w:fill="FFFFFF"/>
          <w:lang w:val="en-US" w:eastAsia="zh-CN" w:bidi="ar-SA"/>
        </w:rPr>
        <w:t>一是规划布局合理。已制定县域乡村休闲旅游发展规划，发展思路清晰，功能定位准确，布局结构合理。发展规划与县域国土空间规划、主体功能区规划、土地利用规划、城乡规划、美丽乡村规划等多规合一、紧密衔接。休闲农业发展与村庄建设、生态宜居统筹谋划、同步推进，形成产园融合、产村融合、产镇融合和产城融合格局。二是政策体系完善。党委、政府高度重视，将休闲农业和乡村旅游纳入乡村振兴的重要内容，在用地保障、资金安排、金融服务、人才支撑等方面有务实的举措，出台了相应的配套政策，特别在解决供地和融资难题方面取得突破，政策指向性、精准性和可操作性强。三是管理制度健全。休闲农业管理机构健全，职责职能清晰，人员配备齐全。信息咨询、宣传推介、教育培训等基本公共服务覆盖面广、标准高。行业管理规范，农家乐、乡村民宿、休闲农园、休闲农庄、休闲乡村等管理制度或标准完善，近三年无食品安全、生态环境等违法违规事件发生。政府引导有力，形成了多主体参与、多要素聚集、多业态打造、多机制联结、多模式推进的格局。</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黑体" w:hAnsi="黑体" w:eastAsia="黑体" w:cs="黑体"/>
          <w:snapToGrid w:val="0"/>
          <w:color w:val="auto"/>
          <w:spacing w:val="0"/>
          <w:kern w:val="0"/>
          <w:sz w:val="32"/>
          <w:szCs w:val="32"/>
          <w:lang w:val="en-US" w:eastAsia="zh-CN"/>
        </w:rPr>
      </w:pPr>
      <w:r>
        <w:rPr>
          <w:rFonts w:hint="eastAsia" w:ascii="黑体" w:hAnsi="黑体" w:eastAsia="黑体" w:cs="黑体"/>
          <w:snapToGrid w:val="0"/>
          <w:color w:val="auto"/>
          <w:spacing w:val="0"/>
          <w:kern w:val="0"/>
          <w:sz w:val="32"/>
          <w:szCs w:val="32"/>
          <w:lang w:eastAsia="zh-CN"/>
        </w:rPr>
        <w:t>二、休闲农业与乡村旅游示范镇基本条件</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（一）规划编制科学。</w:t>
      </w:r>
      <w:r>
        <w:rPr>
          <w:rFonts w:hint="eastAsia" w:ascii="仿宋_GB2312" w:hAnsi="仿宋_GB2312" w:eastAsia="仿宋_GB2312" w:cs="仿宋_GB2312"/>
          <w:snapToGrid w:val="0"/>
          <w:color w:val="auto"/>
          <w:spacing w:val="0"/>
          <w:kern w:val="0"/>
          <w:sz w:val="32"/>
          <w:szCs w:val="32"/>
          <w:shd w:val="clear" w:color="auto" w:fill="FFFFFF"/>
          <w:lang w:eastAsia="zh-CN"/>
        </w:rPr>
        <w:t>示范镇休闲农业与乡村旅游建设规划应符合当地经济社会和农业、旅游业发展规划要求，发展思路清晰，目标市场定位准确，布局结构合理，工作措施有力。</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（二）扶持政策完善。</w:t>
      </w:r>
      <w:r>
        <w:rPr>
          <w:rFonts w:hint="eastAsia" w:ascii="仿宋_GB2312" w:hAnsi="仿宋_GB2312" w:eastAsia="仿宋_GB2312" w:cs="仿宋_GB2312"/>
          <w:snapToGrid w:val="0"/>
          <w:color w:val="auto"/>
          <w:spacing w:val="0"/>
          <w:kern w:val="0"/>
          <w:sz w:val="32"/>
          <w:szCs w:val="32"/>
          <w:shd w:val="clear" w:color="auto" w:fill="FFFFFF"/>
          <w:lang w:eastAsia="zh-CN"/>
        </w:rPr>
        <w:t>当地党委、</w:t>
      </w:r>
      <w:bookmarkStart w:id="0" w:name="_GoBack"/>
      <w:bookmarkEnd w:id="0"/>
      <w:r>
        <w:rPr>
          <w:rFonts w:hint="eastAsia" w:ascii="仿宋_GB2312" w:hAnsi="仿宋_GB2312" w:eastAsia="仿宋_GB2312" w:cs="仿宋_GB2312"/>
          <w:snapToGrid w:val="0"/>
          <w:color w:val="auto"/>
          <w:spacing w:val="0"/>
          <w:kern w:val="0"/>
          <w:sz w:val="32"/>
          <w:szCs w:val="32"/>
          <w:shd w:val="clear" w:color="auto" w:fill="FFFFFF"/>
          <w:lang w:eastAsia="zh-CN"/>
        </w:rPr>
        <w:t>政府认真贯彻党中央、国务院关于加强“三农”和旅游工作的方针政策，根据本镇休闲农业与乡村旅游发展的实际需求，出台较为完善的扶持政策和工作措施。</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8"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（三）工作体系健全。</w:t>
      </w:r>
      <w:r>
        <w:rPr>
          <w:rFonts w:hint="eastAsia" w:ascii="仿宋_GB2312" w:hAnsi="仿宋_GB2312" w:eastAsia="仿宋_GB2312" w:cs="仿宋_GB2312"/>
          <w:snapToGrid w:val="0"/>
          <w:color w:val="auto"/>
          <w:spacing w:val="0"/>
          <w:kern w:val="0"/>
          <w:sz w:val="32"/>
          <w:szCs w:val="32"/>
          <w:shd w:val="clear" w:color="auto" w:fill="FFFFFF"/>
          <w:lang w:eastAsia="zh-CN"/>
        </w:rPr>
        <w:t>明确休闲农业与乡村旅游管理职能和主管部门，有健全的管理制度、统计制度、教育培训制度，及时掌握行业发展动态。加强服务平台建设，已建立休闲农业与乡村旅游行业协会等行业自律组织。</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8"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（四）行业管理规范。</w:t>
      </w:r>
      <w:r>
        <w:rPr>
          <w:rFonts w:hint="eastAsia" w:ascii="仿宋_GB2312" w:hAnsi="仿宋_GB2312" w:eastAsia="仿宋_GB2312" w:cs="仿宋_GB2312"/>
          <w:snapToGrid w:val="0"/>
          <w:color w:val="auto"/>
          <w:spacing w:val="0"/>
          <w:kern w:val="0"/>
          <w:sz w:val="32"/>
          <w:szCs w:val="32"/>
          <w:shd w:val="clear" w:color="auto" w:fill="FFFFFF"/>
          <w:lang w:eastAsia="zh-CN"/>
        </w:rPr>
        <w:t>建立统一的管理制度和行业标准，对现代农业科技园、休闲农庄、观光采摘园、民俗村及连片的农家乐等实行标准化管理。园区建设规范，无擅自占用耕地和基本农田修建休闲旅游基础设施行为，无破坏农业生产发展休闲农业与乡村旅游现象，没有发生污染环境和破坏生态资源事件。</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8"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（五）基础条件完备。</w:t>
      </w:r>
      <w:r>
        <w:rPr>
          <w:rFonts w:hint="eastAsia" w:ascii="仿宋_GB2312" w:hAnsi="仿宋_GB2312" w:eastAsia="仿宋_GB2312" w:cs="仿宋_GB2312"/>
          <w:snapToGrid w:val="0"/>
          <w:color w:val="auto"/>
          <w:spacing w:val="0"/>
          <w:kern w:val="0"/>
          <w:sz w:val="32"/>
          <w:szCs w:val="32"/>
          <w:shd w:val="clear" w:color="auto" w:fill="FFFFFF"/>
          <w:lang w:eastAsia="zh-CN"/>
        </w:rPr>
        <w:t>镇域范围具备良好的基础设施条件和完善的接待服务能力。休闲农业与乡村旅游点要做到通路、通水、通电，通讯网络畅通，要有路标、有指示牌、有停车场、有旅游厕所，住宿、餐饮、娱乐、卫生等基础设施要达到相应的建设规范和公共安全卫生标准。生产和生活垃圾、污水实行无害化处理和综合利用。具有农耕文化展示、农业科学知识普及教育功能的园区，要做到设施齐全、先进实用。</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8"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（六）产业优势突出。</w:t>
      </w:r>
      <w:r>
        <w:rPr>
          <w:rFonts w:hint="eastAsia" w:ascii="仿宋_GB2312" w:hAnsi="仿宋_GB2312" w:eastAsia="仿宋_GB2312" w:cs="仿宋_GB2312"/>
          <w:snapToGrid w:val="0"/>
          <w:color w:val="auto"/>
          <w:spacing w:val="0"/>
          <w:kern w:val="0"/>
          <w:sz w:val="32"/>
          <w:szCs w:val="32"/>
          <w:shd w:val="clear" w:color="auto" w:fill="FFFFFF"/>
          <w:lang w:eastAsia="zh-CN"/>
        </w:rPr>
        <w:t>在当地市范围内有一定知名度的休闲农业与乡村旅游点3个以上；休闲农业与乡村旅游点分布在全镇25%以上的行政村区域，形成一定规模的休闲农业与乡村旅游产业带或集聚区；主要休闲农业与乡村旅游点要有地域、民俗和文化特色，有吸引力较强的体验项目和餐饮、服务功能。能够依托当地特色种植业、养殖业和农产品加工业开发设计休闲农业与乡村旅游产品及线路。</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（七）发展成效显著。</w:t>
      </w:r>
      <w:r>
        <w:rPr>
          <w:rFonts w:hint="eastAsia" w:ascii="仿宋_GB2312" w:hAnsi="仿宋_GB2312" w:eastAsia="仿宋_GB2312" w:cs="仿宋_GB2312"/>
          <w:snapToGrid w:val="0"/>
          <w:color w:val="auto"/>
          <w:spacing w:val="0"/>
          <w:kern w:val="0"/>
          <w:sz w:val="32"/>
          <w:szCs w:val="32"/>
          <w:shd w:val="clear" w:color="auto" w:fill="FFFFFF"/>
          <w:lang w:eastAsia="zh-CN"/>
        </w:rPr>
        <w:t>休闲农业与乡村旅游主要经济指标在全省处于领先水平。年接待游客10万人次以上，农民受益面25%以上，从业人员中农民就业比例达到60%以上，从业人员30%以上取得相应的职业资格证书或60%以上接受专门培训。</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黑体" w:hAnsi="黑体" w:eastAsia="黑体" w:cs="黑体"/>
          <w:snapToGrid w:val="0"/>
          <w:color w:val="auto"/>
          <w:spacing w:val="0"/>
          <w:kern w:val="0"/>
          <w:sz w:val="32"/>
          <w:szCs w:val="32"/>
          <w:shd w:val="clear" w:color="auto" w:fill="FFFFFF"/>
          <w:lang w:eastAsia="zh-CN"/>
        </w:rPr>
      </w:pPr>
      <w:r>
        <w:rPr>
          <w:rFonts w:hint="eastAsia" w:ascii="黑体" w:hAnsi="黑体" w:eastAsia="黑体" w:cs="黑体"/>
          <w:snapToGrid w:val="0"/>
          <w:color w:val="auto"/>
          <w:spacing w:val="0"/>
          <w:kern w:val="0"/>
          <w:sz w:val="32"/>
          <w:szCs w:val="32"/>
          <w:shd w:val="clear" w:color="auto" w:fill="FFFFFF"/>
          <w:lang w:eastAsia="zh-CN"/>
        </w:rPr>
        <w:t>三、休闲农业与乡村旅游示范点基本条件</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（一）示范带动作用强。</w:t>
      </w:r>
      <w:r>
        <w:rPr>
          <w:rFonts w:hint="eastAsia" w:ascii="仿宋_GB2312" w:hAnsi="仿宋_GB2312" w:eastAsia="仿宋_GB2312" w:cs="仿宋_GB2312"/>
          <w:snapToGrid w:val="0"/>
          <w:color w:val="auto"/>
          <w:spacing w:val="0"/>
          <w:kern w:val="0"/>
          <w:sz w:val="32"/>
          <w:szCs w:val="32"/>
          <w:shd w:val="clear" w:color="auto" w:fill="FFFFFF"/>
          <w:lang w:eastAsia="zh-CN"/>
        </w:rPr>
        <w:t>生产生态生活资源得以整合，农业生产功能与休闲功能有机结合，一二三产业加快融合，“人、地、钱”资源开始整合，就地吸纳农民创业就业容量大，乡村休闲旅游旅居业联农带农成效显著。在全省知名度、美誉度以及游客满意度较高，具有特色乡土符号。已成为中小学及各类大专院校的培训实训基地或获得市级以上奖励和荣誉称号的优先申报。</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（二）经营管理规范。</w:t>
      </w:r>
      <w:r>
        <w:rPr>
          <w:rFonts w:hint="eastAsia" w:ascii="仿宋_GB2312" w:hAnsi="仿宋_GB2312" w:eastAsia="仿宋_GB2312" w:cs="仿宋_GB2312"/>
          <w:snapToGrid w:val="0"/>
          <w:color w:val="auto"/>
          <w:spacing w:val="0"/>
          <w:kern w:val="0"/>
          <w:sz w:val="32"/>
          <w:szCs w:val="32"/>
          <w:shd w:val="clear" w:color="auto" w:fill="FFFFFF"/>
          <w:lang w:eastAsia="zh-CN"/>
        </w:rPr>
        <w:t>经营主体应是企事业法人单位或农村集体经济组织等，遵守国家法律法规，诚实守信，依法经营，依法纳税，热心公益事业，社会形象良好。管理制度完善，岗位责任明确，接待服务规范。近三年内没有发生安全生产事故和食品质量安全事故，无拖欠职工工资和损害职工合法权益现象。</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（三）服务功能完善。</w:t>
      </w:r>
      <w:r>
        <w:rPr>
          <w:rFonts w:hint="eastAsia" w:ascii="仿宋_GB2312" w:hAnsi="仿宋_GB2312" w:eastAsia="仿宋_GB2312" w:cs="仿宋_GB2312"/>
          <w:snapToGrid w:val="0"/>
          <w:color w:val="auto"/>
          <w:spacing w:val="0"/>
          <w:kern w:val="0"/>
          <w:sz w:val="32"/>
          <w:szCs w:val="32"/>
          <w:shd w:val="clear" w:color="auto" w:fill="FFFFFF"/>
          <w:lang w:eastAsia="zh-CN"/>
        </w:rPr>
        <w:t>吃住行游购娱学等休闲旅游旅居要素统一协调，餐饮、住宿、体验、康养、文化展示等服务设施功能齐全，配置合理。能够结合自然生态文化特色资源，合理利用闲置农房村舍等发展乡村特色民居、精品民宿。</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（四）基础设施健全。</w:t>
      </w:r>
      <w:r>
        <w:rPr>
          <w:rFonts w:hint="eastAsia" w:ascii="仿宋_GB2312" w:hAnsi="仿宋_GB2312" w:eastAsia="仿宋_GB2312" w:cs="仿宋_GB2312"/>
          <w:snapToGrid w:val="0"/>
          <w:color w:val="auto"/>
          <w:spacing w:val="0"/>
          <w:kern w:val="0"/>
          <w:sz w:val="32"/>
          <w:szCs w:val="32"/>
          <w:shd w:val="clear" w:color="auto" w:fill="FFFFFF"/>
          <w:lang w:eastAsia="zh-CN"/>
        </w:rPr>
        <w:t>道路通畅，路标、说明牌、路灯、停车场健全。消防、安防、救护等设备完好、有效。无违规建筑和占用耕地乱搭滥建现象。建立了符合环保标准的污水和生活垃圾处理设施，生产和生活垃圾实行无害化处理和综合利用，近三年内没有发生污染环境等问题。</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（五）从业人员素质较高。</w:t>
      </w:r>
      <w:r>
        <w:rPr>
          <w:rFonts w:hint="eastAsia" w:ascii="仿宋_GB2312" w:hAnsi="仿宋_GB2312" w:eastAsia="仿宋_GB2312" w:cs="仿宋_GB2312"/>
          <w:snapToGrid w:val="0"/>
          <w:color w:val="auto"/>
          <w:spacing w:val="0"/>
          <w:kern w:val="0"/>
          <w:sz w:val="32"/>
          <w:szCs w:val="32"/>
          <w:shd w:val="clear" w:color="auto" w:fill="FFFFFF"/>
          <w:lang w:eastAsia="zh-CN"/>
        </w:rPr>
        <w:t>高度重视提高员工素质，注重加强人才培养。有完善的培训制度，健全的管理机制，坚持开展经常性的业务培训，上岗人员培训率达100％，关键和重点岗位人员持证上岗。</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楷体_GB2312" w:hAnsi="楷体_GB2312" w:eastAsia="楷体_GB2312" w:cs="楷体_GB2312"/>
          <w:snapToGrid w:val="0"/>
          <w:color w:val="auto"/>
          <w:spacing w:val="0"/>
          <w:kern w:val="0"/>
          <w:sz w:val="32"/>
          <w:szCs w:val="32"/>
          <w:shd w:val="clear" w:color="auto" w:fill="FFFFFF"/>
          <w:lang w:eastAsia="zh-CN"/>
        </w:rPr>
        <w:t>（六）发展成长性好。</w:t>
      </w:r>
      <w:r>
        <w:rPr>
          <w:rFonts w:hint="eastAsia" w:ascii="仿宋_GB2312" w:hAnsi="仿宋_GB2312" w:eastAsia="仿宋_GB2312" w:cs="仿宋_GB2312"/>
          <w:snapToGrid w:val="0"/>
          <w:color w:val="auto"/>
          <w:spacing w:val="0"/>
          <w:kern w:val="0"/>
          <w:sz w:val="32"/>
          <w:szCs w:val="32"/>
          <w:shd w:val="clear" w:color="auto" w:fill="FFFFFF"/>
          <w:lang w:eastAsia="zh-CN"/>
        </w:rPr>
        <w:t>主导产业特色突出，坚持标准化生产和产业化经营，所产农产品要达到无公害、绿色或有机农产品标准。近三年示范点总资产、销售收入和利税等主要经济指标稳定增长。当年营业收入达到80万元以上，年接待游客8000人次以上，吸纳当地农村劳动力占职工总数的60%以上。</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sectPr>
          <w:pgSz w:w="11911" w:h="16838"/>
          <w:pgMar w:top="1871" w:right="1531" w:bottom="1871" w:left="1531" w:header="850" w:footer="1417" w:gutter="0"/>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0" w:firstLineChars="0"/>
        <w:jc w:val="left"/>
        <w:textAlignment w:val="auto"/>
        <w:outlineLvl w:val="9"/>
        <w:rPr>
          <w:rFonts w:hint="eastAsia" w:ascii="黑体" w:hAnsi="黑体" w:eastAsia="黑体" w:cs="黑体"/>
          <w:snapToGrid w:val="0"/>
          <w:color w:val="auto"/>
          <w:kern w:val="0"/>
          <w:sz w:val="32"/>
          <w:szCs w:val="32"/>
          <w:u w:val="none"/>
          <w:lang w:val="en-US" w:eastAsia="zh-CN"/>
        </w:rPr>
      </w:pPr>
      <w:r>
        <w:rPr>
          <w:rFonts w:hint="eastAsia" w:ascii="黑体" w:hAnsi="黑体" w:eastAsia="黑体" w:cs="黑体"/>
          <w:snapToGrid w:val="0"/>
          <w:color w:val="auto"/>
          <w:kern w:val="0"/>
          <w:sz w:val="32"/>
          <w:szCs w:val="32"/>
          <w:u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kern w:val="0"/>
          <w:sz w:val="36"/>
          <w:szCs w:val="36"/>
          <w:u w:val="single"/>
          <w:lang w:val="en-US" w:eastAsia="zh-CN"/>
        </w:rPr>
      </w:pP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u w:val="none"/>
          <w:lang w:eastAsia="zh-CN"/>
        </w:rPr>
      </w:pPr>
      <w:r>
        <w:rPr>
          <w:rFonts w:hint="eastAsia" w:ascii="方正小标宋简体" w:hAnsi="方正小标宋简体" w:eastAsia="方正小标宋简体" w:cs="方正小标宋简体"/>
          <w:b w:val="0"/>
          <w:bCs w:val="0"/>
          <w:snapToGrid w:val="0"/>
          <w:color w:val="auto"/>
          <w:kern w:val="0"/>
          <w:sz w:val="44"/>
          <w:szCs w:val="44"/>
          <w:u w:val="single"/>
          <w:lang w:val="en-US" w:eastAsia="zh-CN"/>
        </w:rPr>
        <w:t xml:space="preserve">    </w:t>
      </w:r>
      <w:r>
        <w:rPr>
          <w:rFonts w:hint="eastAsia" w:ascii="方正小标宋简体" w:hAnsi="方正小标宋简体" w:eastAsia="方正小标宋简体" w:cs="方正小标宋简体"/>
          <w:b w:val="0"/>
          <w:bCs w:val="0"/>
          <w:snapToGrid w:val="0"/>
          <w:color w:val="auto"/>
          <w:kern w:val="0"/>
          <w:sz w:val="44"/>
          <w:szCs w:val="44"/>
          <w:u w:val="none"/>
          <w:lang w:val="en-US" w:eastAsia="zh-CN"/>
        </w:rPr>
        <w:t>市申报2022省级休闲农业与乡村旅游示范单位</w:t>
      </w:r>
      <w:r>
        <w:rPr>
          <w:rFonts w:hint="eastAsia" w:ascii="方正小标宋简体" w:hAnsi="方正小标宋简体" w:eastAsia="方正小标宋简体" w:cs="方正小标宋简体"/>
          <w:b w:val="0"/>
          <w:bCs w:val="0"/>
          <w:snapToGrid w:val="0"/>
          <w:color w:val="auto"/>
          <w:kern w:val="0"/>
          <w:sz w:val="44"/>
          <w:szCs w:val="44"/>
          <w:u w:val="none"/>
          <w:lang w:eastAsia="zh-CN"/>
        </w:rPr>
        <w:t>汇总表</w:t>
      </w:r>
    </w:p>
    <w:p>
      <w:pPr>
        <w:pStyle w:val="2"/>
        <w:keepNext w:val="0"/>
        <w:keepLines w:val="0"/>
        <w:pageBreakBefore w:val="0"/>
        <w:widowControl w:val="0"/>
        <w:kinsoku/>
        <w:wordWrap/>
        <w:overflowPunct/>
        <w:topLinePunct w:val="0"/>
        <w:autoSpaceDE/>
        <w:autoSpaceDN/>
        <w:bidi w:val="0"/>
        <w:adjustRightInd w:val="0"/>
        <w:snapToGrid w:val="0"/>
        <w:spacing w:before="0" w:after="0" w:line="568" w:lineRule="exact"/>
        <w:ind w:left="0" w:leftChars="0" w:right="0" w:rightChars="0" w:firstLine="0" w:firstLineChars="0"/>
        <w:textAlignment w:val="auto"/>
        <w:rPr>
          <w:rFonts w:hint="eastAsia"/>
          <w:color w:val="auto"/>
          <w:kern w:val="0"/>
          <w:lang w:eastAsia="zh-CN"/>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340"/>
        <w:gridCol w:w="4000"/>
        <w:gridCol w:w="3317"/>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11" w:type="pct"/>
            <w:vAlign w:val="center"/>
          </w:tcPr>
          <w:p>
            <w:pPr>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序号</w:t>
            </w:r>
          </w:p>
        </w:tc>
        <w:tc>
          <w:tcPr>
            <w:tcW w:w="878" w:type="pct"/>
            <w:vAlign w:val="center"/>
          </w:tcPr>
          <w:p>
            <w:pPr>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市县</w:t>
            </w:r>
          </w:p>
        </w:tc>
        <w:tc>
          <w:tcPr>
            <w:tcW w:w="1501" w:type="pct"/>
            <w:vAlign w:val="center"/>
          </w:tcPr>
          <w:p>
            <w:pPr>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申报重点县名单</w:t>
            </w:r>
          </w:p>
        </w:tc>
        <w:tc>
          <w:tcPr>
            <w:tcW w:w="1245" w:type="pct"/>
            <w:vAlign w:val="center"/>
          </w:tcPr>
          <w:p>
            <w:pPr>
              <w:jc w:val="cente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sz w:val="28"/>
                <w:szCs w:val="28"/>
                <w:lang w:val="en-US" w:eastAsia="zh-CN"/>
              </w:rPr>
              <w:t>申报示范镇单位名称</w:t>
            </w:r>
          </w:p>
        </w:tc>
        <w:tc>
          <w:tcPr>
            <w:tcW w:w="1063" w:type="pct"/>
            <w:vAlign w:val="center"/>
          </w:tcPr>
          <w:p>
            <w:pPr>
              <w:jc w:val="cente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sz w:val="28"/>
                <w:szCs w:val="28"/>
                <w:lang w:val="en-US" w:eastAsia="zh-CN"/>
              </w:rPr>
              <w:t>申报示范点名称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878"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501"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245"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063"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878"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501"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245"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063"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878"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501"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245"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063"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878"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501"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245"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063"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878"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501"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245"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c>
          <w:tcPr>
            <w:tcW w:w="1063" w:type="pct"/>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28"/>
                <w:szCs w:val="28"/>
                <w:vertAlign w:val="baseline"/>
                <w:lang w:eastAsia="zh-CN"/>
              </w:rPr>
            </w:pPr>
          </w:p>
        </w:tc>
      </w:tr>
    </w:tbl>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联系人：</w:t>
      </w:r>
      <w:r>
        <w:rPr>
          <w:rFonts w:hint="eastAsia" w:ascii="仿宋_GB2312" w:hAnsi="仿宋_GB2312" w:eastAsia="仿宋_GB2312" w:cs="仿宋_GB2312"/>
          <w:color w:val="auto"/>
          <w:sz w:val="28"/>
          <w:szCs w:val="28"/>
          <w:lang w:val="en-US" w:eastAsia="zh-CN"/>
        </w:rPr>
        <w:t xml:space="preserve">               联系电话：</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color w:val="auto"/>
          <w:sz w:val="28"/>
          <w:szCs w:val="28"/>
          <w:lang w:val="en-US" w:eastAsia="zh-CN"/>
        </w:rPr>
        <w:sectPr>
          <w:headerReference r:id="rId3" w:type="default"/>
          <w:pgSz w:w="16849" w:h="11911" w:orient="landscape"/>
          <w:pgMar w:top="1531" w:right="1871" w:bottom="1531" w:left="1871" w:header="1134" w:footer="1134" w:gutter="0"/>
          <w:pgNumType w:fmt="decimal"/>
          <w:cols w:space="0" w:num="1"/>
          <w:rtlGutter w:val="0"/>
          <w:docGrid w:linePitch="0" w:charSpace="0"/>
        </w:sect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rFonts w:hint="default" w:ascii="Times New Roman" w:hAnsi="Times New Roman" w:eastAsia="宋体" w:cs="Times New Roman"/>
          <w:color w:val="auto"/>
          <w:kern w:val="2"/>
          <w:sz w:val="32"/>
          <w:szCs w:val="32"/>
          <w:lang w:val="en-US" w:eastAsia="zh-CN" w:bidi="ar"/>
        </w:rPr>
      </w:pPr>
      <w:r>
        <w:rPr>
          <w:rFonts w:hint="eastAsia" w:ascii="黑体" w:hAnsi="黑体" w:eastAsia="黑体" w:cs="黑体"/>
          <w:snapToGrid w:val="0"/>
          <w:color w:val="auto"/>
          <w:kern w:val="0"/>
          <w:sz w:val="32"/>
          <w:szCs w:val="32"/>
          <w:u w:val="none"/>
          <w:lang w:val="en-US" w:eastAsia="zh-CN"/>
        </w:rPr>
        <w:t>附件3</w:t>
      </w:r>
    </w:p>
    <w:p>
      <w:pPr>
        <w:keepNext w:val="0"/>
        <w:keepLines w:val="0"/>
        <w:pageBreakBefore w:val="0"/>
        <w:widowControl w:val="0"/>
        <w:kinsoku/>
        <w:wordWrap/>
        <w:overflowPunct/>
        <w:topLinePunct w:val="0"/>
        <w:autoSpaceDE/>
        <w:autoSpaceDN/>
        <w:bidi w:val="0"/>
        <w:adjustRightInd w:val="0"/>
        <w:snapToGrid w:val="0"/>
        <w:spacing w:before="0" w:after="0" w:line="590" w:lineRule="exact"/>
        <w:ind w:left="0" w:leftChars="0" w:right="0" w:rightChars="0"/>
        <w:jc w:val="both"/>
        <w:textAlignment w:val="auto"/>
        <w:outlineLvl w:val="9"/>
        <w:rPr>
          <w:rFonts w:hint="default" w:ascii="Times New Roman" w:hAnsi="Times New Roman" w:eastAsia="宋体" w:cs="Times New Roman"/>
          <w:color w:val="auto"/>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宋体" w:eastAsia="方正小标宋简体" w:cs="宋体"/>
          <w:bCs/>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宋体" w:eastAsia="方正小标宋简体" w:cs="宋体"/>
          <w:bCs/>
          <w:snapToGrid w:val="0"/>
          <w:color w:val="auto"/>
          <w:kern w:val="0"/>
          <w:sz w:val="44"/>
          <w:szCs w:val="44"/>
          <w:lang w:val="en-US" w:eastAsia="zh-CN"/>
        </w:rPr>
      </w:pPr>
      <w:r>
        <w:rPr>
          <w:rFonts w:hint="eastAsia" w:ascii="方正小标宋简体" w:hAnsi="宋体" w:eastAsia="方正小标宋简体" w:cs="宋体"/>
          <w:bCs/>
          <w:snapToGrid w:val="0"/>
          <w:color w:val="auto"/>
          <w:kern w:val="0"/>
          <w:sz w:val="44"/>
          <w:szCs w:val="44"/>
          <w:lang w:val="en-US" w:eastAsia="zh-CN"/>
        </w:rPr>
        <w:t>2022广东省休闲农业与乡村旅游重点县</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default" w:ascii="方正小标宋简体" w:hAnsi="宋体" w:eastAsia="方正小标宋简体" w:cs="宋体"/>
          <w:bCs/>
          <w:snapToGrid w:val="0"/>
          <w:color w:val="auto"/>
          <w:kern w:val="0"/>
          <w:sz w:val="44"/>
          <w:szCs w:val="44"/>
          <w:lang w:val="en-US"/>
        </w:rPr>
      </w:pPr>
      <w:r>
        <w:rPr>
          <w:rFonts w:hint="eastAsia" w:ascii="方正小标宋简体" w:hAnsi="宋体" w:eastAsia="方正小标宋简体" w:cs="宋体"/>
          <w:bCs/>
          <w:snapToGrid w:val="0"/>
          <w:color w:val="auto"/>
          <w:kern w:val="0"/>
          <w:sz w:val="44"/>
          <w:szCs w:val="44"/>
          <w:lang w:val="en-US" w:eastAsia="zh-CN"/>
        </w:rPr>
        <w:t>申  报  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rFonts w:hint="default" w:ascii="Times New Roman" w:hAnsi="Times New Roman" w:eastAsia="华文中宋" w:cs="Times New Roman"/>
          <w:color w:val="auto"/>
          <w:sz w:val="32"/>
          <w:szCs w:val="32"/>
          <w:lang w:val="en-US"/>
        </w:rPr>
      </w:pPr>
      <w:r>
        <w:rPr>
          <w:rFonts w:hint="default" w:ascii="Times New Roman" w:hAnsi="Times New Roman" w:eastAsia="华文中宋"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rFonts w:hint="default" w:ascii="Times New Roman" w:hAnsi="Times New Roman" w:eastAsia="华文中宋" w:cs="Times New Roman"/>
          <w:color w:val="auto"/>
          <w:sz w:val="32"/>
          <w:szCs w:val="32"/>
          <w:lang w:val="en-US"/>
        </w:rPr>
      </w:pPr>
      <w:r>
        <w:rPr>
          <w:rFonts w:hint="default" w:ascii="Times New Roman" w:hAnsi="Times New Roman" w:eastAsia="华文中宋"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645"/>
        <w:jc w:val="both"/>
        <w:textAlignment w:val="auto"/>
        <w:outlineLvl w:val="9"/>
        <w:rPr>
          <w:rFonts w:hint="default" w:ascii="Times New Roman" w:hAnsi="Times New Roman" w:cs="Times New Roman"/>
          <w:color w:val="auto"/>
          <w:sz w:val="32"/>
          <w:szCs w:val="32"/>
          <w:lang w:val="en-US"/>
        </w:rPr>
      </w:pPr>
      <w:r>
        <w:rPr>
          <w:rFonts w:hint="default" w:ascii="Times New Roman" w:hAnsi="Times New Roman" w:eastAsia="宋体"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rFonts w:hint="default" w:ascii="Times New Roman" w:hAnsi="Times New Roman" w:cs="Times New Roman"/>
          <w:color w:val="auto"/>
          <w:sz w:val="32"/>
          <w:szCs w:val="32"/>
          <w:lang w:val="en-US"/>
        </w:rPr>
      </w:pPr>
      <w:r>
        <w:rPr>
          <w:rFonts w:hint="default" w:ascii="Times New Roman" w:hAnsi="Times New Roman" w:eastAsia="宋体"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645"/>
        <w:jc w:val="both"/>
        <w:textAlignment w:val="auto"/>
        <w:outlineLvl w:val="9"/>
        <w:rPr>
          <w:rFonts w:hint="default" w:ascii="Times New Roman" w:hAnsi="Times New Roman" w:cs="Times New Roman"/>
          <w:color w:val="auto"/>
          <w:sz w:val="32"/>
          <w:szCs w:val="32"/>
          <w:lang w:val="en-US"/>
        </w:rPr>
      </w:pPr>
      <w:r>
        <w:rPr>
          <w:rFonts w:hint="default" w:ascii="Times New Roman" w:hAnsi="Times New Roman" w:eastAsia="宋体"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645"/>
        <w:jc w:val="both"/>
        <w:textAlignment w:val="auto"/>
        <w:outlineLvl w:val="9"/>
        <w:rPr>
          <w:rFonts w:hint="default" w:ascii="Times New Roman" w:hAnsi="Times New Roman" w:cs="Times New Roman"/>
          <w:color w:val="auto"/>
          <w:sz w:val="32"/>
          <w:szCs w:val="32"/>
          <w:lang w:val="en-US"/>
        </w:rPr>
      </w:pPr>
      <w:r>
        <w:rPr>
          <w:rFonts w:hint="default" w:ascii="Times New Roman" w:hAnsi="Times New Roman" w:eastAsia="宋体"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rFonts w:hint="default" w:ascii="Times New Roman" w:hAnsi="Times New Roman" w:cs="Times New Roman"/>
          <w:color w:val="auto"/>
          <w:sz w:val="32"/>
          <w:szCs w:val="32"/>
          <w:lang w:val="en-US"/>
        </w:rPr>
      </w:pPr>
      <w:r>
        <w:rPr>
          <w:rFonts w:hint="default" w:ascii="Times New Roman" w:hAnsi="Times New Roman" w:eastAsia="宋体"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1280" w:firstLineChars="400"/>
        <w:jc w:val="both"/>
        <w:textAlignment w:val="auto"/>
        <w:outlineLvl w:val="9"/>
        <w:rPr>
          <w:rFonts w:hint="default" w:ascii="Times New Roman" w:hAnsi="Times New Roman" w:eastAsia="仿宋_GB2312" w:cs="Times New Roman"/>
          <w:color w:val="auto"/>
          <w:sz w:val="32"/>
          <w:szCs w:val="32"/>
          <w:lang w:val="en-US"/>
        </w:rPr>
      </w:pPr>
      <w:r>
        <w:rPr>
          <w:rFonts w:hint="eastAsia" w:ascii="仿宋_GB2312" w:hAnsi="Times New Roman" w:eastAsia="仿宋_GB2312" w:cs="仿宋_GB2312"/>
          <w:color w:val="auto"/>
          <w:kern w:val="2"/>
          <w:sz w:val="32"/>
          <w:szCs w:val="32"/>
          <w:lang w:val="en-US" w:eastAsia="zh-CN" w:bidi="ar"/>
        </w:rPr>
        <w:t>申报单位：</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eastAsia="仿宋_GB2312" w:cs="Times New Roman"/>
          <w:color w:val="auto"/>
          <w:kern w:val="2"/>
          <w:sz w:val="32"/>
          <w:szCs w:val="32"/>
          <w:u w:val="single"/>
          <w:lang w:val="en-US" w:eastAsia="zh-CN" w:bidi="ar"/>
        </w:rPr>
        <w:t xml:space="preserve">  </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ascii="Times New Roman" w:hAnsi="Times New Roman" w:eastAsia="仿宋_GB2312" w:cs="Times New Roman"/>
          <w:color w:val="auto"/>
          <w:kern w:val="2"/>
          <w:sz w:val="32"/>
          <w:szCs w:val="32"/>
          <w:u w:val="none"/>
          <w:lang w:val="en-US" w:eastAsia="zh-CN" w:bidi="ar"/>
        </w:rPr>
        <w:t>市</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eastAsia="仿宋_GB2312" w:cs="Times New Roman"/>
          <w:color w:val="auto"/>
          <w:kern w:val="2"/>
          <w:sz w:val="32"/>
          <w:szCs w:val="32"/>
          <w:u w:val="single"/>
          <w:lang w:val="en-US" w:eastAsia="zh-CN" w:bidi="ar"/>
        </w:rPr>
        <w:t xml:space="preserve">  </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ascii="仿宋_GB2312" w:hAnsi="Times New Roman" w:eastAsia="仿宋_GB2312" w:cs="仿宋_GB2312"/>
          <w:color w:val="auto"/>
          <w:kern w:val="2"/>
          <w:sz w:val="32"/>
          <w:szCs w:val="32"/>
          <w:lang w:val="en-US" w:eastAsia="zh-CN" w:bidi="ar"/>
        </w:rPr>
        <w:t>县（市、区）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1280" w:firstLineChars="400"/>
        <w:jc w:val="both"/>
        <w:textAlignment w:val="auto"/>
        <w:outlineLvl w:val="9"/>
        <w:rPr>
          <w:rFonts w:hint="default" w:ascii="Times New Roman" w:hAnsi="Times New Roman" w:eastAsia="仿宋_GB2312" w:cs="Times New Roman"/>
          <w:color w:val="auto"/>
          <w:sz w:val="32"/>
          <w:szCs w:val="32"/>
          <w:lang w:val="en-US"/>
        </w:rPr>
      </w:pPr>
      <w:r>
        <w:rPr>
          <w:rFonts w:hint="eastAsia" w:ascii="仿宋_GB2312" w:hAnsi="Times New Roman" w:eastAsia="仿宋_GB2312" w:cs="仿宋_GB2312"/>
          <w:color w:val="auto"/>
          <w:kern w:val="2"/>
          <w:sz w:val="32"/>
          <w:szCs w:val="32"/>
          <w:lang w:val="en-US" w:eastAsia="zh-CN" w:bidi="ar"/>
        </w:rPr>
        <w:t>申报时间：</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eastAsia="仿宋_GB2312" w:cs="Times New Roman"/>
          <w:color w:val="auto"/>
          <w:kern w:val="2"/>
          <w:sz w:val="32"/>
          <w:szCs w:val="32"/>
          <w:u w:val="single"/>
          <w:lang w:val="en-US" w:eastAsia="zh-CN" w:bidi="ar"/>
        </w:rPr>
        <w:t xml:space="preserve">  </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ascii="仿宋_GB2312" w:hAnsi="Times New Roman" w:eastAsia="仿宋_GB2312" w:cs="仿宋_GB2312"/>
          <w:color w:val="auto"/>
          <w:kern w:val="2"/>
          <w:sz w:val="32"/>
          <w:szCs w:val="32"/>
          <w:lang w:val="en-US" w:eastAsia="zh-CN" w:bidi="ar"/>
        </w:rPr>
        <w:t>年</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eastAsia="仿宋_GB2312" w:cs="Times New Roman"/>
          <w:color w:val="auto"/>
          <w:kern w:val="2"/>
          <w:sz w:val="32"/>
          <w:szCs w:val="32"/>
          <w:u w:val="single"/>
          <w:lang w:val="en-US" w:eastAsia="zh-CN" w:bidi="ar"/>
        </w:rPr>
        <w:t xml:space="preserve">  </w:t>
      </w:r>
      <w:r>
        <w:rPr>
          <w:rFonts w:hint="default" w:ascii="Times New Roman" w:hAnsi="Times New Roman" w:eastAsia="仿宋_GB2312" w:cs="Times New Roman"/>
          <w:color w:val="auto"/>
          <w:kern w:val="2"/>
          <w:sz w:val="32"/>
          <w:szCs w:val="32"/>
          <w:u w:val="single"/>
          <w:lang w:val="en-US" w:eastAsia="zh-CN" w:bidi="ar"/>
        </w:rPr>
        <w:t xml:space="preserve">    </w:t>
      </w:r>
      <w:r>
        <w:rPr>
          <w:rFonts w:hint="eastAsia" w:ascii="仿宋_GB2312" w:hAnsi="Times New Roman" w:eastAsia="仿宋_GB2312" w:cs="仿宋_GB2312"/>
          <w:color w:val="auto"/>
          <w:kern w:val="2"/>
          <w:sz w:val="32"/>
          <w:szCs w:val="32"/>
          <w:lang w:val="en-US" w:eastAsia="zh-CN" w:bidi="ar"/>
        </w:rPr>
        <w:t>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rFonts w:hint="default" w:ascii="Times New Roman" w:hAnsi="Times New Roman" w:cs="Times New Roman"/>
          <w:color w:val="auto"/>
          <w:lang w:val="en-US"/>
        </w:rPr>
      </w:pP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rFonts w:hint="default" w:ascii="Times New Roman" w:hAnsi="Times New Roman" w:cs="Times New Roman"/>
          <w:color w:val="auto"/>
          <w:lang w:val="en-US"/>
        </w:rPr>
      </w:pP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rFonts w:hint="eastAsia" w:ascii="楷体_GB2312" w:hAnsi="楷体_GB2312" w:eastAsia="楷体_GB2312" w:cs="楷体_GB2312"/>
          <w:b w:val="0"/>
          <w:bCs w:val="0"/>
          <w:snapToGrid w:val="0"/>
          <w:color w:val="auto"/>
          <w:kern w:val="0"/>
          <w:sz w:val="32"/>
          <w:szCs w:val="32"/>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hint="eastAsia" w:ascii="楷体_GB2312" w:hAnsi="楷体_GB2312" w:eastAsia="楷体_GB2312" w:cs="楷体_GB2312"/>
          <w:b/>
          <w:bCs/>
          <w:color w:val="auto"/>
          <w:kern w:val="2"/>
          <w:sz w:val="36"/>
          <w:szCs w:val="36"/>
          <w:lang w:val="en-US" w:eastAsia="zh-CN" w:bidi="ar"/>
        </w:rPr>
      </w:pPr>
      <w:r>
        <w:rPr>
          <w:rFonts w:hint="eastAsia" w:ascii="楷体_GB2312" w:hAnsi="楷体_GB2312" w:eastAsia="楷体_GB2312" w:cs="楷体_GB2312"/>
          <w:b/>
          <w:bCs/>
          <w:snapToGrid w:val="0"/>
          <w:color w:val="auto"/>
          <w:kern w:val="0"/>
          <w:sz w:val="36"/>
          <w:szCs w:val="36"/>
        </w:rPr>
        <w:t>广东省农业</w:t>
      </w:r>
      <w:r>
        <w:rPr>
          <w:rFonts w:hint="eastAsia" w:ascii="楷体_GB2312" w:hAnsi="楷体_GB2312" w:eastAsia="楷体_GB2312" w:cs="楷体_GB2312"/>
          <w:b/>
          <w:bCs/>
          <w:snapToGrid w:val="0"/>
          <w:color w:val="auto"/>
          <w:kern w:val="0"/>
          <w:sz w:val="36"/>
          <w:szCs w:val="36"/>
          <w:lang w:eastAsia="zh-CN"/>
        </w:rPr>
        <w:t>农村</w:t>
      </w:r>
      <w:r>
        <w:rPr>
          <w:rFonts w:hint="eastAsia" w:ascii="楷体_GB2312" w:hAnsi="楷体_GB2312" w:eastAsia="楷体_GB2312" w:cs="楷体_GB2312"/>
          <w:b/>
          <w:bCs/>
          <w:snapToGrid w:val="0"/>
          <w:color w:val="auto"/>
          <w:kern w:val="0"/>
          <w:sz w:val="36"/>
          <w:szCs w:val="36"/>
        </w:rPr>
        <w:t>厅  广东省</w:t>
      </w:r>
      <w:r>
        <w:rPr>
          <w:rFonts w:hint="eastAsia" w:ascii="楷体_GB2312" w:hAnsi="楷体_GB2312" w:eastAsia="楷体_GB2312" w:cs="楷体_GB2312"/>
          <w:b/>
          <w:bCs/>
          <w:snapToGrid w:val="0"/>
          <w:color w:val="auto"/>
          <w:kern w:val="0"/>
          <w:sz w:val="36"/>
          <w:szCs w:val="36"/>
          <w:lang w:eastAsia="zh-CN"/>
        </w:rPr>
        <w:t>文化和</w:t>
      </w:r>
      <w:r>
        <w:rPr>
          <w:rFonts w:hint="eastAsia" w:ascii="楷体_GB2312" w:hAnsi="楷体_GB2312" w:eastAsia="楷体_GB2312" w:cs="楷体_GB2312"/>
          <w:b/>
          <w:bCs/>
          <w:snapToGrid w:val="0"/>
          <w:color w:val="auto"/>
          <w:kern w:val="0"/>
          <w:sz w:val="36"/>
          <w:szCs w:val="36"/>
        </w:rPr>
        <w:t>旅游</w:t>
      </w:r>
      <w:r>
        <w:rPr>
          <w:rFonts w:hint="eastAsia" w:ascii="楷体_GB2312" w:hAnsi="楷体_GB2312" w:eastAsia="楷体_GB2312" w:cs="楷体_GB2312"/>
          <w:b/>
          <w:bCs/>
          <w:snapToGrid w:val="0"/>
          <w:color w:val="auto"/>
          <w:kern w:val="0"/>
          <w:sz w:val="36"/>
          <w:szCs w:val="36"/>
          <w:lang w:eastAsia="zh-CN"/>
        </w:rPr>
        <w:t>厅</w:t>
      </w:r>
      <w:r>
        <w:rPr>
          <w:rFonts w:hint="eastAsia" w:ascii="楷体_GB2312" w:hAnsi="楷体_GB2312" w:eastAsia="楷体_GB2312" w:cs="楷体_GB2312"/>
          <w:b/>
          <w:bCs/>
          <w:snapToGrid w:val="0"/>
          <w:color w:val="auto"/>
          <w:kern w:val="0"/>
          <w:sz w:val="36"/>
          <w:szCs w:val="36"/>
        </w:rPr>
        <w:t>制表</w:t>
      </w:r>
    </w:p>
    <w:p>
      <w:pPr>
        <w:keepNext w:val="0"/>
        <w:keepLines w:val="0"/>
        <w:widowControl w:val="0"/>
        <w:suppressLineNumbers w:val="0"/>
        <w:spacing w:before="0" w:beforeAutospacing="0" w:after="0" w:afterAutospacing="0"/>
        <w:ind w:left="105" w:leftChars="50" w:right="105" w:rightChars="50"/>
        <w:jc w:val="both"/>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kern w:val="2"/>
          <w:sz w:val="32"/>
          <w:szCs w:val="32"/>
          <w:lang w:val="en-US" w:eastAsia="zh-CN" w:bidi="ar"/>
        </w:rPr>
        <w:br w:type="page"/>
      </w:r>
    </w:p>
    <w:tbl>
      <w:tblPr>
        <w:tblStyle w:val="7"/>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40"/>
        <w:gridCol w:w="1179"/>
        <w:gridCol w:w="1387"/>
        <w:gridCol w:w="515"/>
        <w:gridCol w:w="432"/>
        <w:gridCol w:w="1359"/>
        <w:gridCol w:w="66"/>
        <w:gridCol w:w="985"/>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申报县（市、区）名称</w:t>
            </w:r>
          </w:p>
        </w:tc>
        <w:tc>
          <w:tcPr>
            <w:tcW w:w="671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联系单位</w:t>
            </w:r>
          </w:p>
        </w:tc>
        <w:tc>
          <w:tcPr>
            <w:tcW w:w="671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联系人</w:t>
            </w:r>
          </w:p>
        </w:tc>
        <w:tc>
          <w:tcPr>
            <w:tcW w:w="13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电话</w:t>
            </w:r>
          </w:p>
        </w:tc>
        <w:tc>
          <w:tcPr>
            <w:tcW w:w="142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9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手机</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通讯地址</w:t>
            </w:r>
          </w:p>
        </w:tc>
        <w:tc>
          <w:tcPr>
            <w:tcW w:w="3759"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9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邮编</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5"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发展休闲农业优势资源及比较优势（区域、全国、世界类型），需另附说明</w:t>
            </w:r>
          </w:p>
        </w:tc>
        <w:tc>
          <w:tcPr>
            <w:tcW w:w="671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具有世界知名自然文化资源</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具有全国独特自然文化资源</w:t>
            </w:r>
          </w:p>
          <w:p>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具有区域鲜明自然文化资源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（根据本地实际，选取一项，另附说明，详细列出具体优势）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休闲农业节庆活动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（地市级以上，列举）</w:t>
            </w:r>
          </w:p>
        </w:tc>
        <w:tc>
          <w:tcPr>
            <w:tcW w:w="671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在全国具有较高知名度的休闲农业和乡村旅游点数量（个）（注明“中国美丽休闲乡村”个数及名称）</w:t>
            </w:r>
          </w:p>
        </w:tc>
        <w:tc>
          <w:tcPr>
            <w:tcW w:w="671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kern w:val="2"/>
                <w:sz w:val="21"/>
                <w:szCs w:val="21"/>
                <w:lang w:val="en-US" w:eastAsia="zh-CN" w:bidi="ar"/>
              </w:rPr>
            </w:pPr>
            <w:r>
              <w:rPr>
                <w:rFonts w:hint="eastAsia" w:ascii="仿宋_GB2312" w:hAnsi="仿宋_GB2312" w:eastAsia="仿宋_GB2312" w:cs="仿宋_GB2312"/>
                <w:b w:val="0"/>
                <w:bCs/>
                <w:color w:val="auto"/>
                <w:kern w:val="2"/>
                <w:sz w:val="21"/>
                <w:szCs w:val="21"/>
                <w:lang w:val="en-US" w:eastAsia="zh-CN" w:bidi="ar"/>
              </w:rPr>
              <w:t>乡村休闲旅游精品线路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（列举）</w:t>
            </w:r>
          </w:p>
        </w:tc>
        <w:tc>
          <w:tcPr>
            <w:tcW w:w="6715"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kern w:val="2"/>
                <w:sz w:val="21"/>
                <w:szCs w:val="21"/>
                <w:lang w:val="en-US" w:eastAsia="zh-CN" w:bidi="ar"/>
              </w:rPr>
            </w:pPr>
            <w:r>
              <w:rPr>
                <w:rFonts w:hint="eastAsia" w:ascii="仿宋_GB2312" w:hAnsi="仿宋_GB2312" w:eastAsia="仿宋_GB2312" w:cs="仿宋_GB2312"/>
                <w:b w:val="0"/>
                <w:bCs/>
                <w:color w:val="auto"/>
                <w:kern w:val="2"/>
                <w:sz w:val="21"/>
                <w:szCs w:val="21"/>
                <w:lang w:val="en-US" w:eastAsia="zh-CN" w:bidi="ar"/>
              </w:rPr>
              <w:t>全县（市、区）总人口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（万人）</w:t>
            </w:r>
          </w:p>
        </w:tc>
        <w:tc>
          <w:tcPr>
            <w:tcW w:w="190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284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kern w:val="2"/>
                <w:sz w:val="21"/>
                <w:szCs w:val="21"/>
                <w:lang w:val="en-US" w:eastAsia="zh-CN" w:bidi="ar"/>
              </w:rPr>
            </w:pPr>
            <w:r>
              <w:rPr>
                <w:rFonts w:hint="eastAsia" w:ascii="仿宋_GB2312" w:hAnsi="仿宋_GB2312" w:eastAsia="仿宋_GB2312" w:cs="仿宋_GB2312"/>
                <w:b w:val="0"/>
                <w:bCs/>
                <w:color w:val="auto"/>
                <w:kern w:val="2"/>
                <w:sz w:val="21"/>
                <w:szCs w:val="21"/>
                <w:lang w:val="en-US" w:eastAsia="zh-CN" w:bidi="ar"/>
              </w:rPr>
              <w:t>全县（市、区）农业人口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（万人）</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全县（市、区）农村经济总收入（万元）</w:t>
            </w:r>
          </w:p>
        </w:tc>
        <w:tc>
          <w:tcPr>
            <w:tcW w:w="190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284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全县（市、区）农村经济总收入近三年平均增速*（%）</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FF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全县（市、区）休闲农业经营收入（万元）</w:t>
            </w:r>
          </w:p>
        </w:tc>
        <w:tc>
          <w:tcPr>
            <w:tcW w:w="190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284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全县（市、区）休闲农业年接待人次（万人次）</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FF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休闲农业聚集村（个）</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（全村从事农户占比30%以上）</w:t>
            </w:r>
          </w:p>
        </w:tc>
        <w:tc>
          <w:tcPr>
            <w:tcW w:w="190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284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聚集村数量占全县自然村总数的百分比（%）</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农家乐（农家经营户）（个）</w:t>
            </w:r>
          </w:p>
        </w:tc>
        <w:tc>
          <w:tcPr>
            <w:tcW w:w="190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284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乡村民宿（个）</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休闲农庄（个）</w:t>
            </w:r>
          </w:p>
        </w:tc>
        <w:tc>
          <w:tcPr>
            <w:tcW w:w="190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284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休闲农园（个）</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休闲农业从业人数（人）</w:t>
            </w:r>
          </w:p>
        </w:tc>
        <w:tc>
          <w:tcPr>
            <w:tcW w:w="190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284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其中：农民从业人数（人）</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全县（市、区）农民人均可支配收入（元）</w:t>
            </w:r>
          </w:p>
        </w:tc>
        <w:tc>
          <w:tcPr>
            <w:tcW w:w="190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284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全县（市、区）农民人均可支配收入近三年平均增速（%）</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从业农民人均从休闲农业获得收入（元）</w:t>
            </w:r>
          </w:p>
        </w:tc>
        <w:tc>
          <w:tcPr>
            <w:tcW w:w="190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c>
          <w:tcPr>
            <w:tcW w:w="284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从业农民人均从休闲农业获得收入三年平均增速*（%）</w:t>
            </w:r>
          </w:p>
        </w:tc>
        <w:tc>
          <w:tcPr>
            <w:tcW w:w="197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9534" w:type="dxa"/>
            <w:gridSpan w:val="9"/>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_GB2312" w:hAnsi="仿宋_GB2312" w:eastAsia="仿宋_GB2312" w:cs="仿宋_GB2312"/>
                <w:lang w:val="en-US"/>
              </w:rPr>
            </w:pPr>
            <w:r>
              <w:rPr>
                <w:rFonts w:hint="eastAsia" w:ascii="仿宋_GB2312" w:hAnsi="仿宋_GB2312" w:eastAsia="仿宋_GB2312" w:cs="仿宋_GB2312"/>
                <w:lang w:val="en-US" w:eastAsia="zh-CN"/>
              </w:rPr>
              <w:t>全县（市、区）休闲农业建设基本情况概述（主要包括资源优势、设施条件、建设思路、规划布局、重点任务、具体措施、建设现状、供地和融资等扶持政策、带动增收、运行管理机制等情况）（5000字以内，可附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_GB2312" w:hAnsi="仿宋_GB2312" w:eastAsia="仿宋_GB2312" w:cs="仿宋_GB231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_GB2312" w:hAnsi="仿宋_GB2312" w:eastAsia="仿宋_GB2312" w:cs="仿宋_GB231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仿宋_GB2312" w:hAnsi="仿宋_GB2312" w:eastAsia="仿宋_GB2312" w:cs="仿宋_GB2312"/>
                <w:lang w:val="en-US"/>
              </w:rPr>
            </w:pPr>
          </w:p>
          <w:p>
            <w:pPr>
              <w:pStyle w:val="2"/>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县级人民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政府意见</w:t>
            </w:r>
          </w:p>
        </w:tc>
        <w:tc>
          <w:tcPr>
            <w:tcW w:w="7894" w:type="dxa"/>
            <w:gridSpan w:val="8"/>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auto"/>
              <w:rPr>
                <w:rFonts w:hint="eastAsia" w:ascii="仿宋_GB2312" w:hAnsi="仿宋_GB2312" w:eastAsia="仿宋_GB2312" w:cs="仿宋_GB2312"/>
                <w:b w:val="0"/>
                <w:bCs/>
                <w:color w:val="auto"/>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auto"/>
              <w:rPr>
                <w:rFonts w:hint="eastAsia" w:ascii="仿宋_GB2312" w:hAnsi="仿宋_GB2312" w:eastAsia="仿宋_GB2312" w:cs="仿宋_GB2312"/>
                <w:b w:val="0"/>
                <w:bCs/>
                <w:color w:val="auto"/>
                <w:sz w:val="21"/>
                <w:szCs w:val="21"/>
                <w:lang w:val="en-US"/>
              </w:rPr>
            </w:pPr>
          </w:p>
          <w:p>
            <w:pPr>
              <w:pStyle w:val="2"/>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b w:val="0"/>
                <w:bCs/>
                <w:color w:val="auto"/>
                <w:sz w:val="21"/>
                <w:szCs w:val="21"/>
                <w:lang w:val="en-US"/>
              </w:rPr>
            </w:pPr>
          </w:p>
          <w:p>
            <w:pPr>
              <w:pageBreakBefore w:val="0"/>
              <w:widowControl w:val="0"/>
              <w:kinsoku/>
              <w:wordWrap/>
              <w:overflowPunct/>
              <w:topLinePunct w:val="0"/>
              <w:autoSpaceDE/>
              <w:autoSpaceDN/>
              <w:bidi w:val="0"/>
              <w:adjustRightInd w:val="0"/>
              <w:snapToGrid w:val="0"/>
              <w:spacing w:line="240" w:lineRule="auto"/>
              <w:textAlignment w:val="auto"/>
              <w:rPr>
                <w:rFonts w:hint="eastAsia"/>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县级人民政府（盖章）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auto"/>
              <w:rPr>
                <w:rFonts w:hint="eastAsia" w:ascii="仿宋_GB2312" w:hAnsi="仿宋_GB2312" w:eastAsia="仿宋_GB2312" w:cs="仿宋_GB2312"/>
                <w:b w:val="0"/>
                <w:bCs/>
                <w:color w:val="auto"/>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市级农业农村部门意见</w:t>
            </w:r>
          </w:p>
        </w:tc>
        <w:tc>
          <w:tcPr>
            <w:tcW w:w="3081"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210" w:firstLineChars="100"/>
              <w:jc w:val="both"/>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农业农村部门（盖章）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kern w:val="2"/>
                <w:sz w:val="21"/>
                <w:szCs w:val="21"/>
                <w:lang w:val="en-US" w:eastAsia="zh-CN" w:bidi="ar"/>
              </w:rPr>
            </w:pPr>
          </w:p>
          <w:p>
            <w:pPr>
              <w:pStyle w:val="2"/>
              <w:rPr>
                <w:rFonts w:hint="eastAsia" w:ascii="仿宋_GB2312" w:hAnsi="仿宋_GB2312" w:eastAsia="仿宋_GB2312" w:cs="仿宋_GB2312"/>
                <w:b w:val="0"/>
                <w:bCs/>
                <w:color w:val="auto"/>
                <w:kern w:val="2"/>
                <w:sz w:val="21"/>
                <w:szCs w:val="21"/>
                <w:lang w:val="en-US" w:eastAsia="zh-CN" w:bidi="ar"/>
              </w:rPr>
            </w:pPr>
          </w:p>
          <w:p>
            <w:pPr>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840" w:firstLineChars="400"/>
              <w:jc w:val="right"/>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年    月    日</w:t>
            </w:r>
          </w:p>
        </w:tc>
        <w:tc>
          <w:tcPr>
            <w:tcW w:w="17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市级文化和旅游部门意见</w:t>
            </w:r>
          </w:p>
        </w:tc>
        <w:tc>
          <w:tcPr>
            <w:tcW w:w="30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文化和旅游部门（盖章）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_GB2312" w:hAnsi="仿宋_GB2312" w:eastAsia="仿宋_GB2312" w:cs="仿宋_GB2312"/>
                <w:b w:val="0"/>
                <w:bCs/>
                <w:color w:val="auto"/>
                <w:sz w:val="21"/>
                <w:szCs w:val="21"/>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840" w:firstLineChars="400"/>
              <w:jc w:val="center"/>
              <w:textAlignment w:val="auto"/>
              <w:rPr>
                <w:rFonts w:hint="eastAsia" w:ascii="仿宋_GB2312" w:hAnsi="仿宋_GB2312" w:eastAsia="仿宋_GB2312" w:cs="仿宋_GB2312"/>
                <w:b w:val="0"/>
                <w:bCs/>
                <w:color w:val="auto"/>
                <w:kern w:val="2"/>
                <w:sz w:val="21"/>
                <w:szCs w:val="21"/>
                <w:lang w:val="en-US" w:eastAsia="zh-CN" w:bidi="ar"/>
              </w:rPr>
            </w:pPr>
          </w:p>
          <w:p>
            <w:pPr>
              <w:pStyle w:val="2"/>
              <w:rPr>
                <w:rFonts w:hint="eastAsia" w:ascii="仿宋_GB2312" w:hAnsi="仿宋_GB2312" w:eastAsia="仿宋_GB2312" w:cs="仿宋_GB2312"/>
                <w:b w:val="0"/>
                <w:bCs/>
                <w:color w:val="auto"/>
                <w:kern w:val="2"/>
                <w:sz w:val="21"/>
                <w:szCs w:val="21"/>
                <w:lang w:val="en-US" w:eastAsia="zh-CN" w:bidi="ar"/>
              </w:rPr>
            </w:pPr>
          </w:p>
          <w:p>
            <w:pPr>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840" w:firstLineChars="400"/>
              <w:jc w:val="right"/>
              <w:textAlignment w:val="auto"/>
              <w:rPr>
                <w:rFonts w:hint="eastAsia" w:ascii="仿宋_GB2312" w:hAnsi="仿宋_GB2312" w:eastAsia="仿宋_GB2312" w:cs="仿宋_GB2312"/>
                <w:b w:val="0"/>
                <w:bCs/>
                <w:color w:val="auto"/>
                <w:sz w:val="21"/>
                <w:szCs w:val="21"/>
                <w:lang w:val="en-US"/>
              </w:rPr>
            </w:pPr>
            <w:r>
              <w:rPr>
                <w:rFonts w:hint="eastAsia" w:ascii="仿宋_GB2312" w:hAnsi="仿宋_GB2312" w:eastAsia="仿宋_GB2312" w:cs="仿宋_GB2312"/>
                <w:b w:val="0"/>
                <w:bCs/>
                <w:color w:val="auto"/>
                <w:kern w:val="2"/>
                <w:sz w:val="21"/>
                <w:szCs w:val="21"/>
                <w:lang w:val="en-US" w:eastAsia="zh-CN" w:bidi="ar"/>
              </w:rPr>
              <w:t>年    月    日</w:t>
            </w:r>
          </w:p>
        </w:tc>
      </w:tr>
    </w:tbl>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注：1.表中数据用上年实际数，但带“*”指标，指2019—2021三年平均增速。</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2.休闲农业聚集村：以农业为基础、农民为主体，依托自然与文化资源因地制宜发展休闲农</w:t>
      </w:r>
    </w:p>
    <w:p>
      <w:pPr>
        <w:keepNext w:val="0"/>
        <w:keepLines w:val="0"/>
        <w:pageBreakBefore w:val="0"/>
        <w:widowControl w:val="0"/>
        <w:kinsoku/>
        <w:wordWrap/>
        <w:overflowPunct/>
        <w:topLinePunct w:val="0"/>
        <w:autoSpaceDE/>
        <w:autoSpaceDN/>
        <w:bidi w:val="0"/>
        <w:adjustRightInd w:val="0"/>
        <w:snapToGrid w:val="0"/>
        <w:spacing w:line="300" w:lineRule="exact"/>
        <w:ind w:firstLine="630" w:firstLineChars="3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业和乡村旅游，具有较强的示范辐射和带动作用的行政村，全村从事休闲农业的农户比例</w:t>
      </w:r>
    </w:p>
    <w:p>
      <w:pPr>
        <w:keepNext w:val="0"/>
        <w:keepLines w:val="0"/>
        <w:pageBreakBefore w:val="0"/>
        <w:widowControl w:val="0"/>
        <w:kinsoku/>
        <w:wordWrap/>
        <w:overflowPunct/>
        <w:topLinePunct w:val="0"/>
        <w:autoSpaceDE/>
        <w:autoSpaceDN/>
        <w:bidi w:val="0"/>
        <w:adjustRightInd w:val="0"/>
        <w:snapToGrid w:val="0"/>
        <w:spacing w:line="300" w:lineRule="exact"/>
        <w:ind w:firstLine="630" w:firstLineChars="300"/>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达到30%以上。</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3.全国具有较高知名度的休闲农业和乡村旅游点：省级以上美丽休闲乡村、休闲农业聚集村、</w:t>
      </w:r>
    </w:p>
    <w:p>
      <w:pPr>
        <w:keepNext w:val="0"/>
        <w:keepLines w:val="0"/>
        <w:pageBreakBefore w:val="0"/>
        <w:widowControl w:val="0"/>
        <w:kinsoku/>
        <w:wordWrap/>
        <w:overflowPunct/>
        <w:topLinePunct w:val="0"/>
        <w:autoSpaceDE/>
        <w:autoSpaceDN/>
        <w:bidi w:val="0"/>
        <w:adjustRightInd w:val="0"/>
        <w:snapToGrid w:val="0"/>
        <w:spacing w:line="300" w:lineRule="exact"/>
        <w:ind w:firstLine="630" w:firstLineChars="300"/>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休闲农业园区、农家乐、乡村民宿等。</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4.中国美丽休闲乡村：农业为基础、农民为主体、乡村为单元，依托悠久的村落建筑、独特</w:t>
      </w:r>
    </w:p>
    <w:p>
      <w:pPr>
        <w:keepNext w:val="0"/>
        <w:keepLines w:val="0"/>
        <w:pageBreakBefore w:val="0"/>
        <w:widowControl w:val="0"/>
        <w:kinsoku/>
        <w:wordWrap/>
        <w:overflowPunct/>
        <w:topLinePunct w:val="0"/>
        <w:autoSpaceDE/>
        <w:autoSpaceDN/>
        <w:bidi w:val="0"/>
        <w:adjustRightInd w:val="0"/>
        <w:snapToGrid w:val="0"/>
        <w:spacing w:line="300" w:lineRule="exact"/>
        <w:ind w:firstLine="630" w:firstLineChars="3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的民居风貌、厚重的农耕文明、浓郁的乡村文化、多彩的民俗风情、良好的生态资源，因</w:t>
      </w:r>
    </w:p>
    <w:p>
      <w:pPr>
        <w:keepNext w:val="0"/>
        <w:keepLines w:val="0"/>
        <w:pageBreakBefore w:val="0"/>
        <w:widowControl w:val="0"/>
        <w:kinsoku/>
        <w:wordWrap/>
        <w:overflowPunct/>
        <w:topLinePunct w:val="0"/>
        <w:autoSpaceDE/>
        <w:autoSpaceDN/>
        <w:bidi w:val="0"/>
        <w:adjustRightInd w:val="0"/>
        <w:snapToGrid w:val="0"/>
        <w:spacing w:line="300" w:lineRule="exact"/>
        <w:ind w:firstLine="630" w:firstLineChars="3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地制宜发展休闲农业和乡村旅游，功能特色突出，文化内涵丰富，品牌知名度高，农民利</w:t>
      </w:r>
    </w:p>
    <w:p>
      <w:pPr>
        <w:keepNext w:val="0"/>
        <w:keepLines w:val="0"/>
        <w:pageBreakBefore w:val="0"/>
        <w:widowControl w:val="0"/>
        <w:kinsoku/>
        <w:wordWrap/>
        <w:overflowPunct/>
        <w:topLinePunct w:val="0"/>
        <w:autoSpaceDE/>
        <w:autoSpaceDN/>
        <w:bidi w:val="0"/>
        <w:adjustRightInd w:val="0"/>
        <w:snapToGrid w:val="0"/>
        <w:spacing w:line="300" w:lineRule="exact"/>
        <w:ind w:firstLine="630" w:firstLineChars="300"/>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益联结机制完善，具有较强的示范辐射和带动作用。</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5.农家乐：主要以农民家庭为经营单元，以农家院、农家饭、农家活等为吸引，提供农家生</w:t>
      </w:r>
    </w:p>
    <w:p>
      <w:pPr>
        <w:keepNext w:val="0"/>
        <w:keepLines w:val="0"/>
        <w:pageBreakBefore w:val="0"/>
        <w:widowControl w:val="0"/>
        <w:kinsoku/>
        <w:wordWrap/>
        <w:overflowPunct/>
        <w:topLinePunct w:val="0"/>
        <w:autoSpaceDE/>
        <w:autoSpaceDN/>
        <w:bidi w:val="0"/>
        <w:adjustRightInd w:val="0"/>
        <w:snapToGrid w:val="0"/>
        <w:spacing w:line="300" w:lineRule="exact"/>
        <w:ind w:firstLine="630" w:firstLineChars="300"/>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活体验服务的经营形态。</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6.乡村民宿：在乡村地区利用当地民居等相关闲置资源，主人参与接待为游客提供体验当地</w:t>
      </w:r>
    </w:p>
    <w:p>
      <w:pPr>
        <w:keepNext w:val="0"/>
        <w:keepLines w:val="0"/>
        <w:pageBreakBefore w:val="0"/>
        <w:widowControl w:val="0"/>
        <w:kinsoku/>
        <w:wordWrap/>
        <w:overflowPunct/>
        <w:topLinePunct w:val="0"/>
        <w:autoSpaceDE/>
        <w:autoSpaceDN/>
        <w:bidi w:val="0"/>
        <w:adjustRightInd w:val="0"/>
        <w:snapToGrid w:val="0"/>
        <w:spacing w:line="300" w:lineRule="exact"/>
        <w:ind w:firstLine="630" w:firstLineChars="300"/>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人文环境、自然景观、生态资源与生产生活方式的小型住宿设施。</w:t>
      </w:r>
    </w:p>
    <w:p>
      <w:pPr>
        <w:keepNext w:val="0"/>
        <w:keepLines w:val="0"/>
        <w:pageBreakBefore w:val="0"/>
        <w:widowControl w:val="0"/>
        <w:kinsoku/>
        <w:wordWrap/>
        <w:overflowPunct/>
        <w:topLinePunct w:val="0"/>
        <w:autoSpaceDE/>
        <w:autoSpaceDN/>
        <w:bidi w:val="0"/>
        <w:adjustRightInd w:val="0"/>
        <w:snapToGrid w:val="0"/>
        <w:spacing w:line="300" w:lineRule="exact"/>
        <w:ind w:left="630" w:leftChars="200" w:hanging="210" w:hangingChars="100"/>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7.休闲农园：以观光采摘园、垂钓园、市民农园、农业科技园为单元，以农业景观和鲜活（特色）农产品为吸引，提供休闲观光、农事体验、科普教育、科技展示、文化传承等农业多功能服务的经营形态。</w:t>
      </w:r>
    </w:p>
    <w:p>
      <w:pPr>
        <w:keepNext w:val="0"/>
        <w:keepLines w:val="0"/>
        <w:pageBreakBefore w:val="0"/>
        <w:widowControl w:val="0"/>
        <w:kinsoku/>
        <w:wordWrap/>
        <w:overflowPunct/>
        <w:topLinePunct w:val="0"/>
        <w:autoSpaceDE/>
        <w:autoSpaceDN/>
        <w:bidi w:val="0"/>
        <w:adjustRightInd w:val="0"/>
        <w:snapToGrid w:val="0"/>
        <w:spacing w:line="300" w:lineRule="exact"/>
        <w:ind w:left="630" w:leftChars="200" w:hanging="210" w:hangingChars="100"/>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8.休闲农庄：以农业生产与乡村休闲结合的经营性服务场所为单元，以农业创意产品、农事活动、农耕文化为吸引，提供农业观光、餐饮住宿、休闲度假等综合服务的经营形态。</w:t>
      </w:r>
    </w:p>
    <w:p>
      <w:pPr>
        <w:rPr>
          <w:rFonts w:hint="eastAsia" w:ascii="黑体" w:hAnsi="黑体" w:eastAsia="黑体" w:cs="黑体"/>
          <w:snapToGrid w:val="0"/>
          <w:color w:val="auto"/>
          <w:kern w:val="0"/>
          <w:sz w:val="32"/>
          <w:szCs w:val="32"/>
          <w:lang w:eastAsia="zh-CN"/>
        </w:rPr>
      </w:pPr>
      <w:r>
        <w:rPr>
          <w:rFonts w:hint="eastAsia" w:ascii="黑体" w:hAnsi="黑体" w:eastAsia="黑体" w:cs="黑体"/>
          <w:snapToGrid w:val="0"/>
          <w:color w:val="auto"/>
          <w:kern w:val="0"/>
          <w:sz w:val="32"/>
          <w:szCs w:val="32"/>
          <w:lang w:eastAsia="zh-CN"/>
        </w:rPr>
        <w:br w:type="page"/>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left"/>
        <w:textAlignment w:val="auto"/>
        <w:outlineLvl w:val="9"/>
        <w:rPr>
          <w:rFonts w:hint="eastAsia" w:ascii="仿宋_GB2312" w:hAnsi="仿宋_GB2312" w:eastAsia="仿宋_GB2312" w:cs="仿宋_GB2312"/>
          <w:snapToGrid w:val="0"/>
          <w:color w:val="auto"/>
          <w:kern w:val="0"/>
          <w:sz w:val="32"/>
          <w:szCs w:val="32"/>
        </w:rPr>
      </w:pPr>
      <w:r>
        <w:rPr>
          <w:rFonts w:hint="eastAsia" w:ascii="黑体" w:hAnsi="黑体" w:eastAsia="黑体" w:cs="黑体"/>
          <w:snapToGrid w:val="0"/>
          <w:color w:val="auto"/>
          <w:kern w:val="0"/>
          <w:sz w:val="32"/>
          <w:szCs w:val="32"/>
          <w:lang w:eastAsia="zh-CN"/>
        </w:rPr>
        <w:t>附件</w:t>
      </w:r>
      <w:r>
        <w:rPr>
          <w:rFonts w:hint="eastAsia" w:ascii="黑体" w:hAnsi="黑体" w:eastAsia="黑体" w:cs="黑体"/>
          <w:snapToGrid w:val="0"/>
          <w:color w:val="auto"/>
          <w:kern w:val="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宋体" w:eastAsia="方正小标宋简体" w:cs="宋体"/>
          <w:bCs/>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宋体" w:eastAsia="方正小标宋简体" w:cs="宋体"/>
          <w:bCs/>
          <w:snapToGrid w:val="0"/>
          <w:color w:val="auto"/>
          <w:kern w:val="0"/>
          <w:sz w:val="48"/>
          <w:szCs w:val="48"/>
        </w:rPr>
      </w:pPr>
      <w:r>
        <w:rPr>
          <w:rFonts w:hint="eastAsia" w:ascii="方正小标宋简体" w:hAnsi="宋体" w:eastAsia="方正小标宋简体" w:cs="宋体"/>
          <w:bCs/>
          <w:snapToGrid w:val="0"/>
          <w:color w:val="auto"/>
          <w:kern w:val="0"/>
          <w:sz w:val="48"/>
          <w:szCs w:val="48"/>
          <w:lang w:val="en-US" w:eastAsia="zh-CN"/>
        </w:rPr>
        <w:t>2022</w:t>
      </w:r>
      <w:r>
        <w:rPr>
          <w:rFonts w:hint="eastAsia" w:ascii="方正小标宋简体" w:hAnsi="宋体" w:eastAsia="方正小标宋简体" w:cs="宋体"/>
          <w:bCs/>
          <w:snapToGrid w:val="0"/>
          <w:color w:val="auto"/>
          <w:kern w:val="0"/>
          <w:sz w:val="48"/>
          <w:szCs w:val="48"/>
        </w:rPr>
        <w:t>广东省休闲农业与乡村旅游示范镇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宋体" w:eastAsia="方正小标宋简体" w:cs="宋体"/>
          <w:bCs/>
          <w:snapToGrid w:val="0"/>
          <w:color w:val="auto"/>
          <w:kern w:val="0"/>
          <w:sz w:val="48"/>
          <w:szCs w:val="48"/>
        </w:rPr>
      </w:pPr>
      <w:r>
        <w:rPr>
          <w:rFonts w:hint="eastAsia" w:ascii="方正小标宋简体" w:hAnsi="宋体" w:eastAsia="方正小标宋简体" w:cs="宋体"/>
          <w:bCs/>
          <w:snapToGrid w:val="0"/>
          <w:color w:val="auto"/>
          <w:kern w:val="0"/>
          <w:sz w:val="48"/>
          <w:szCs w:val="48"/>
        </w:rPr>
        <w:t>申</w:t>
      </w:r>
      <w:r>
        <w:rPr>
          <w:rFonts w:hint="eastAsia" w:ascii="方正小标宋简体" w:hAnsi="宋体" w:eastAsia="方正小标宋简体" w:cs="宋体"/>
          <w:bCs/>
          <w:snapToGrid w:val="0"/>
          <w:color w:val="auto"/>
          <w:kern w:val="0"/>
          <w:sz w:val="48"/>
          <w:szCs w:val="48"/>
          <w:lang w:val="en-US" w:eastAsia="zh-CN"/>
        </w:rPr>
        <w:t xml:space="preserve">  </w:t>
      </w:r>
      <w:r>
        <w:rPr>
          <w:rFonts w:hint="eastAsia" w:ascii="方正小标宋简体" w:hAnsi="宋体" w:eastAsia="方正小标宋简体" w:cs="宋体"/>
          <w:bCs/>
          <w:snapToGrid w:val="0"/>
          <w:color w:val="auto"/>
          <w:kern w:val="0"/>
          <w:sz w:val="48"/>
          <w:szCs w:val="48"/>
        </w:rPr>
        <w:t>报</w:t>
      </w:r>
      <w:r>
        <w:rPr>
          <w:rFonts w:hint="eastAsia" w:ascii="方正小标宋简体" w:hAnsi="宋体" w:eastAsia="方正小标宋简体" w:cs="宋体"/>
          <w:bCs/>
          <w:snapToGrid w:val="0"/>
          <w:color w:val="auto"/>
          <w:kern w:val="0"/>
          <w:sz w:val="48"/>
          <w:szCs w:val="48"/>
          <w:lang w:val="en-US" w:eastAsia="zh-CN"/>
        </w:rPr>
        <w:t xml:space="preserve">  </w:t>
      </w:r>
      <w:r>
        <w:rPr>
          <w:rFonts w:hint="eastAsia" w:ascii="方正小标宋简体" w:hAnsi="宋体" w:eastAsia="方正小标宋简体" w:cs="宋体"/>
          <w:bCs/>
          <w:snapToGrid w:val="0"/>
          <w:color w:val="auto"/>
          <w:kern w:val="0"/>
          <w:sz w:val="48"/>
          <w:szCs w:val="48"/>
        </w:rPr>
        <w:t>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宋体" w:hAnsi="宋体" w:cs="宋体"/>
          <w:b/>
          <w:bCs/>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宋体" w:hAnsi="宋体" w:cs="宋体"/>
          <w:b/>
          <w:bCs/>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宋体" w:hAnsi="宋体" w:cs="宋体"/>
          <w:b/>
          <w:bCs/>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宋体" w:hAnsi="宋体" w:cs="宋体"/>
          <w:b/>
          <w:bCs/>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textAlignment w:val="auto"/>
        <w:outlineLvl w:val="9"/>
        <w:rPr>
          <w:rFonts w:hint="eastAsia" w:ascii="仿宋_GB2312" w:hAnsi="仿宋_GB2312" w:eastAsia="仿宋_GB2312" w:cs="仿宋_GB2312"/>
          <w:b w:val="0"/>
          <w:b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1600" w:firstLineChars="500"/>
        <w:jc w:val="both"/>
        <w:textAlignment w:val="auto"/>
        <w:outlineLvl w:val="9"/>
        <w:rPr>
          <w:rFonts w:hint="default"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rPr>
        <w:t>申报单位：</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仿宋_GB2312" w:hAnsi="仿宋_GB2312" w:eastAsia="仿宋_GB2312" w:cs="仿宋_GB2312"/>
          <w:b/>
          <w:bCs/>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仿宋_GB2312" w:hAnsi="仿宋_GB2312" w:eastAsia="仿宋_GB2312" w:cs="仿宋_GB2312"/>
          <w:b/>
          <w:bCs/>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仿宋_GB2312" w:hAnsi="仿宋_GB2312" w:eastAsia="仿宋_GB2312" w:cs="仿宋_GB2312"/>
          <w:b/>
          <w:bCs/>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仿宋_GB2312" w:hAnsi="仿宋_GB2312" w:eastAsia="仿宋_GB2312" w:cs="仿宋_GB2312"/>
          <w:b/>
          <w:bCs/>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仿宋_GB2312" w:hAnsi="仿宋_GB2312" w:eastAsia="仿宋_GB2312" w:cs="仿宋_GB2312"/>
          <w:b/>
          <w:bCs/>
          <w:snapToGrid w:val="0"/>
          <w:color w:val="auto"/>
          <w:kern w:val="0"/>
          <w:sz w:val="32"/>
          <w:szCs w:val="32"/>
        </w:rPr>
      </w:pPr>
    </w:p>
    <w:p>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仿宋_GB2312" w:hAnsi="仿宋_GB2312" w:eastAsia="仿宋_GB2312" w:cs="仿宋_GB2312"/>
          <w:b/>
          <w:bCs/>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楷体" w:hAnsi="楷体" w:eastAsia="楷体" w:cs="楷体"/>
          <w:b w:val="0"/>
          <w:b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楷体" w:hAnsi="楷体" w:eastAsia="楷体" w:cs="楷体"/>
          <w:b/>
          <w:bCs/>
          <w:snapToGrid w:val="0"/>
          <w:color w:val="auto"/>
          <w:kern w:val="0"/>
          <w:sz w:val="36"/>
          <w:szCs w:val="36"/>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楷体" w:hAnsi="楷体" w:eastAsia="楷体" w:cs="楷体"/>
          <w:b/>
          <w:bCs/>
          <w:snapToGrid w:val="0"/>
          <w:color w:val="auto"/>
          <w:kern w:val="0"/>
          <w:sz w:val="36"/>
          <w:szCs w:val="36"/>
        </w:rPr>
      </w:pPr>
      <w:r>
        <w:rPr>
          <w:rFonts w:hint="eastAsia" w:ascii="楷体" w:hAnsi="楷体" w:eastAsia="楷体" w:cs="楷体"/>
          <w:b/>
          <w:bCs/>
          <w:snapToGrid w:val="0"/>
          <w:color w:val="auto"/>
          <w:kern w:val="0"/>
          <w:sz w:val="36"/>
          <w:szCs w:val="36"/>
        </w:rPr>
        <w:t>广东省农业</w:t>
      </w:r>
      <w:r>
        <w:rPr>
          <w:rFonts w:hint="eastAsia" w:ascii="楷体" w:hAnsi="楷体" w:eastAsia="楷体" w:cs="楷体"/>
          <w:b/>
          <w:bCs/>
          <w:snapToGrid w:val="0"/>
          <w:color w:val="auto"/>
          <w:kern w:val="0"/>
          <w:sz w:val="36"/>
          <w:szCs w:val="36"/>
          <w:lang w:eastAsia="zh-CN"/>
        </w:rPr>
        <w:t>农村</w:t>
      </w:r>
      <w:r>
        <w:rPr>
          <w:rFonts w:hint="eastAsia" w:ascii="楷体" w:hAnsi="楷体" w:eastAsia="楷体" w:cs="楷体"/>
          <w:b/>
          <w:bCs/>
          <w:snapToGrid w:val="0"/>
          <w:color w:val="auto"/>
          <w:kern w:val="0"/>
          <w:sz w:val="36"/>
          <w:szCs w:val="36"/>
        </w:rPr>
        <w:t>厅  广东省</w:t>
      </w:r>
      <w:r>
        <w:rPr>
          <w:rFonts w:hint="eastAsia" w:ascii="楷体" w:hAnsi="楷体" w:eastAsia="楷体" w:cs="楷体"/>
          <w:b/>
          <w:bCs/>
          <w:snapToGrid w:val="0"/>
          <w:color w:val="auto"/>
          <w:kern w:val="0"/>
          <w:sz w:val="36"/>
          <w:szCs w:val="36"/>
          <w:lang w:eastAsia="zh-CN"/>
        </w:rPr>
        <w:t>文化和</w:t>
      </w:r>
      <w:r>
        <w:rPr>
          <w:rFonts w:hint="eastAsia" w:ascii="楷体" w:hAnsi="楷体" w:eastAsia="楷体" w:cs="楷体"/>
          <w:b/>
          <w:bCs/>
          <w:snapToGrid w:val="0"/>
          <w:color w:val="auto"/>
          <w:kern w:val="0"/>
          <w:sz w:val="36"/>
          <w:szCs w:val="36"/>
        </w:rPr>
        <w:t>旅游</w:t>
      </w:r>
      <w:r>
        <w:rPr>
          <w:rFonts w:hint="eastAsia" w:ascii="楷体" w:hAnsi="楷体" w:eastAsia="楷体" w:cs="楷体"/>
          <w:b/>
          <w:bCs/>
          <w:snapToGrid w:val="0"/>
          <w:color w:val="auto"/>
          <w:kern w:val="0"/>
          <w:sz w:val="36"/>
          <w:szCs w:val="36"/>
          <w:lang w:eastAsia="zh-CN"/>
        </w:rPr>
        <w:t>厅</w:t>
      </w:r>
      <w:r>
        <w:rPr>
          <w:rFonts w:hint="eastAsia" w:ascii="楷体" w:hAnsi="楷体" w:eastAsia="楷体" w:cs="楷体"/>
          <w:b/>
          <w:bCs/>
          <w:snapToGrid w:val="0"/>
          <w:color w:val="auto"/>
          <w:kern w:val="0"/>
          <w:sz w:val="36"/>
          <w:szCs w:val="36"/>
        </w:rPr>
        <w:t>制表</w:t>
      </w:r>
    </w:p>
    <w:p>
      <w:pPr>
        <w:adjustRightInd w:val="0"/>
        <w:snapToGrid w:val="0"/>
        <w:spacing w:line="590" w:lineRule="exact"/>
        <w:jc w:val="left"/>
        <w:rPr>
          <w:rFonts w:hint="eastAsia"/>
          <w:color w:val="auto"/>
        </w:rPr>
      </w:pPr>
      <w:r>
        <w:rPr>
          <w:rFonts w:hint="eastAsia" w:ascii="仿宋_GB2312" w:hAnsi="仿宋_GB2312" w:eastAsia="仿宋_GB2312" w:cs="仿宋_GB2312"/>
          <w:b/>
          <w:bCs/>
          <w:snapToGrid w:val="0"/>
          <w:color w:val="auto"/>
          <w:kern w:val="0"/>
          <w:sz w:val="32"/>
          <w:szCs w:val="32"/>
        </w:rPr>
        <w:br w:type="page"/>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805"/>
        <w:gridCol w:w="111"/>
        <w:gridCol w:w="7"/>
        <w:gridCol w:w="56"/>
        <w:gridCol w:w="797"/>
        <w:gridCol w:w="607"/>
        <w:gridCol w:w="645"/>
        <w:gridCol w:w="136"/>
        <w:gridCol w:w="870"/>
        <w:gridCol w:w="1451"/>
        <w:gridCol w:w="18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申报镇名称</w:t>
            </w: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联系单位</w:t>
            </w: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联系单位负责人</w:t>
            </w:r>
          </w:p>
        </w:tc>
        <w:tc>
          <w:tcPr>
            <w:tcW w:w="97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7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电话</w:t>
            </w:r>
          </w:p>
        </w:tc>
        <w:tc>
          <w:tcPr>
            <w:tcW w:w="13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手机</w:t>
            </w:r>
          </w:p>
        </w:tc>
        <w:tc>
          <w:tcPr>
            <w:tcW w:w="290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经办人</w:t>
            </w:r>
          </w:p>
        </w:tc>
        <w:tc>
          <w:tcPr>
            <w:tcW w:w="97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7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电话</w:t>
            </w:r>
          </w:p>
        </w:tc>
        <w:tc>
          <w:tcPr>
            <w:tcW w:w="138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手机</w:t>
            </w:r>
          </w:p>
        </w:tc>
        <w:tc>
          <w:tcPr>
            <w:tcW w:w="290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通讯地址</w:t>
            </w:r>
          </w:p>
        </w:tc>
        <w:tc>
          <w:tcPr>
            <w:tcW w:w="3164"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邮编</w:t>
            </w:r>
          </w:p>
        </w:tc>
        <w:tc>
          <w:tcPr>
            <w:tcW w:w="290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全镇特色旅游村数（个）</w:t>
            </w:r>
          </w:p>
        </w:tc>
        <w:tc>
          <w:tcPr>
            <w:tcW w:w="91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46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全镇农业年收入（万元）</w:t>
            </w:r>
          </w:p>
        </w:tc>
        <w:tc>
          <w:tcPr>
            <w:tcW w:w="165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休闲农业与乡村旅游年总收入（万元）</w:t>
            </w:r>
          </w:p>
        </w:tc>
        <w:tc>
          <w:tcPr>
            <w:tcW w:w="12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全镇总人口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（万人）</w:t>
            </w:r>
          </w:p>
        </w:tc>
        <w:tc>
          <w:tcPr>
            <w:tcW w:w="238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65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全镇农业人口（万人）</w:t>
            </w:r>
          </w:p>
        </w:tc>
        <w:tc>
          <w:tcPr>
            <w:tcW w:w="290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休闲农业与乡村旅游从业人数（人）</w:t>
            </w:r>
          </w:p>
        </w:tc>
        <w:tc>
          <w:tcPr>
            <w:tcW w:w="238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65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其中：农民从业人数（人）</w:t>
            </w:r>
          </w:p>
        </w:tc>
        <w:tc>
          <w:tcPr>
            <w:tcW w:w="290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全镇旅游景点数（个）</w:t>
            </w:r>
          </w:p>
        </w:tc>
        <w:tc>
          <w:tcPr>
            <w:tcW w:w="92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46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获各种评级景点数（个）</w:t>
            </w:r>
          </w:p>
        </w:tc>
        <w:tc>
          <w:tcPr>
            <w:tcW w:w="165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4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休闲农业与乡村旅游景点数（个）</w:t>
            </w:r>
          </w:p>
        </w:tc>
        <w:tc>
          <w:tcPr>
            <w:tcW w:w="145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全镇规模以上（年营业收入50万元以上）景点个数（个）</w:t>
            </w:r>
          </w:p>
        </w:tc>
        <w:tc>
          <w:tcPr>
            <w:tcW w:w="238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65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休闲农业与乡村旅游规模以上景点数（个）</w:t>
            </w:r>
          </w:p>
        </w:tc>
        <w:tc>
          <w:tcPr>
            <w:tcW w:w="290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全镇旅游年接待人数（万人次）</w:t>
            </w:r>
          </w:p>
        </w:tc>
        <w:tc>
          <w:tcPr>
            <w:tcW w:w="238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65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休闲农业与乡村旅游年接待人数（万人次）</w:t>
            </w:r>
          </w:p>
        </w:tc>
        <w:tc>
          <w:tcPr>
            <w:tcW w:w="290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全镇税收年总收入（万元）</w:t>
            </w:r>
          </w:p>
        </w:tc>
        <w:tc>
          <w:tcPr>
            <w:tcW w:w="238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65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休闲农业与乡村旅游年总税收（万元）</w:t>
            </w:r>
          </w:p>
        </w:tc>
        <w:tc>
          <w:tcPr>
            <w:tcW w:w="290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接受从业培训人数（人）</w:t>
            </w:r>
          </w:p>
        </w:tc>
        <w:tc>
          <w:tcPr>
            <w:tcW w:w="238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65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取得相应职业资格证书从业人员数（人）</w:t>
            </w:r>
          </w:p>
        </w:tc>
        <w:tc>
          <w:tcPr>
            <w:tcW w:w="290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全镇农民人均纯收入（元）</w:t>
            </w:r>
          </w:p>
        </w:tc>
        <w:tc>
          <w:tcPr>
            <w:tcW w:w="8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578"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农民人均从休闲农业与乡村旅游获得收入（元）</w:t>
            </w:r>
          </w:p>
        </w:tc>
        <w:tc>
          <w:tcPr>
            <w:tcW w:w="165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从事休闲农业农民收入比其他农民多（元）</w:t>
            </w:r>
          </w:p>
        </w:tc>
        <w:tc>
          <w:tcPr>
            <w:tcW w:w="12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全镇年度安排专项资金数额（万元）</w:t>
            </w:r>
          </w:p>
        </w:tc>
        <w:tc>
          <w:tcPr>
            <w:tcW w:w="238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65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其中农业</w:t>
            </w:r>
            <w:r>
              <w:rPr>
                <w:rFonts w:hint="eastAsia" w:ascii="仿宋_GB2312" w:hAnsi="仿宋_GB2312" w:eastAsia="仿宋_GB2312" w:cs="仿宋_GB2312"/>
                <w:snapToGrid w:val="0"/>
                <w:color w:val="auto"/>
                <w:kern w:val="0"/>
                <w:sz w:val="21"/>
                <w:szCs w:val="21"/>
                <w:lang w:eastAsia="zh-CN"/>
              </w:rPr>
              <w:t>农村</w:t>
            </w:r>
            <w:r>
              <w:rPr>
                <w:rFonts w:hint="eastAsia" w:ascii="仿宋_GB2312" w:hAnsi="仿宋_GB2312" w:eastAsia="仿宋_GB2312" w:cs="仿宋_GB2312"/>
                <w:snapToGrid w:val="0"/>
                <w:color w:val="auto"/>
                <w:kern w:val="0"/>
                <w:sz w:val="21"/>
                <w:szCs w:val="21"/>
              </w:rPr>
              <w:t>部门、旅游部门数额（万元）</w:t>
            </w:r>
          </w:p>
        </w:tc>
        <w:tc>
          <w:tcPr>
            <w:tcW w:w="290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镇基础设施</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建设情况</w:t>
            </w: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休闲农业与乡村旅游点通路、通水、通电</w:t>
            </w:r>
            <w:r>
              <w:rPr>
                <w:rFonts w:hint="eastAsia" w:ascii="仿宋_GB2312" w:hAnsi="仿宋_GB2312" w:eastAsia="仿宋_GB2312" w:cs="仿宋_GB2312"/>
                <w:snapToGrid w:val="0"/>
                <w:color w:val="auto"/>
                <w:kern w:val="0"/>
                <w:sz w:val="21"/>
                <w:szCs w:val="21"/>
                <w:lang w:eastAsia="zh-CN"/>
              </w:rPr>
              <w:t>，</w:t>
            </w:r>
            <w:r>
              <w:rPr>
                <w:rFonts w:hint="eastAsia" w:ascii="仿宋_GB2312" w:hAnsi="仿宋_GB2312" w:eastAsia="仿宋_GB2312" w:cs="仿宋_GB2312"/>
                <w:snapToGrid w:val="0"/>
                <w:color w:val="auto"/>
                <w:kern w:val="0"/>
                <w:sz w:val="21"/>
                <w:szCs w:val="21"/>
              </w:rPr>
              <w:t>通讯网络</w:t>
            </w:r>
            <w:r>
              <w:rPr>
                <w:rFonts w:hint="eastAsia" w:ascii="仿宋_GB2312" w:hAnsi="仿宋_GB2312" w:eastAsia="仿宋_GB2312" w:cs="仿宋_GB2312"/>
                <w:snapToGrid w:val="0"/>
                <w:color w:val="auto"/>
                <w:kern w:val="0"/>
                <w:sz w:val="21"/>
                <w:szCs w:val="21"/>
                <w:lang w:eastAsia="zh-CN"/>
              </w:rPr>
              <w:t>，</w:t>
            </w:r>
            <w:r>
              <w:rPr>
                <w:rFonts w:hint="eastAsia" w:ascii="仿宋_GB2312" w:hAnsi="仿宋_GB2312" w:eastAsia="仿宋_GB2312" w:cs="仿宋_GB2312"/>
                <w:snapToGrid w:val="0"/>
                <w:color w:val="auto"/>
                <w:kern w:val="0"/>
                <w:sz w:val="21"/>
                <w:szCs w:val="21"/>
              </w:rPr>
              <w:t>路标、指示牌、停车场设置情况：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住宿、餐饮、娱乐、卫生、安防等基础设施建设</w:t>
            </w:r>
            <w:r>
              <w:rPr>
                <w:rFonts w:hint="eastAsia" w:ascii="仿宋_GB2312" w:hAnsi="仿宋_GB2312" w:eastAsia="仿宋_GB2312" w:cs="仿宋_GB2312"/>
                <w:snapToGrid w:val="0"/>
                <w:color w:val="auto"/>
                <w:kern w:val="0"/>
                <w:sz w:val="21"/>
                <w:szCs w:val="21"/>
                <w:lang w:eastAsia="zh-CN"/>
              </w:rPr>
              <w:t>，</w:t>
            </w:r>
            <w:r>
              <w:rPr>
                <w:rFonts w:hint="eastAsia" w:ascii="仿宋_GB2312" w:hAnsi="仿宋_GB2312" w:eastAsia="仿宋_GB2312" w:cs="仿宋_GB2312"/>
                <w:snapToGrid w:val="0"/>
                <w:color w:val="auto"/>
                <w:kern w:val="0"/>
                <w:sz w:val="21"/>
                <w:szCs w:val="21"/>
              </w:rPr>
              <w:t>生产和生活废弃物处理和综合利用情况：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农耕文化展示、农业知识科普情况：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地方扶持性政策文件（文件名称、文号）</w:t>
            </w: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镇休闲农业与乡村旅游发展基本情况</w:t>
            </w: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镇休闲农业与乡村旅游目标市场定位、规划、发展思路、布局情况：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镇的休闲旅游经管现状情况（包括近三年安全生产和食品质量安全情况）：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镇设立休闲农业与乡村旅游主管部门、行业自律协会、管理制度、统计制度和教育培训制度等情况：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带动经济社会发展、农民增收情况：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镇休闲农业与乡村旅游发展成效、做法、经验</w:t>
            </w:r>
          </w:p>
        </w:tc>
        <w:tc>
          <w:tcPr>
            <w:tcW w:w="6936"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4"/>
                <w:kern w:val="0"/>
                <w:sz w:val="21"/>
                <w:szCs w:val="21"/>
              </w:rPr>
            </w:pPr>
            <w:r>
              <w:rPr>
                <w:rFonts w:hint="eastAsia" w:ascii="仿宋_GB2312" w:hAnsi="仿宋_GB2312" w:eastAsia="仿宋_GB2312" w:cs="仿宋_GB2312"/>
                <w:snapToGrid w:val="0"/>
                <w:color w:val="auto"/>
                <w:spacing w:val="-4"/>
                <w:kern w:val="0"/>
                <w:sz w:val="21"/>
                <w:szCs w:val="21"/>
              </w:rPr>
              <w:t>县级主管部门意见</w:t>
            </w:r>
          </w:p>
        </w:tc>
        <w:tc>
          <w:tcPr>
            <w:tcW w:w="302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农业</w:t>
            </w:r>
            <w:r>
              <w:rPr>
                <w:rFonts w:hint="eastAsia" w:ascii="仿宋_GB2312" w:hAnsi="仿宋_GB2312" w:eastAsia="仿宋_GB2312" w:cs="仿宋_GB2312"/>
                <w:snapToGrid w:val="0"/>
                <w:color w:val="auto"/>
                <w:kern w:val="0"/>
                <w:sz w:val="21"/>
                <w:szCs w:val="21"/>
                <w:lang w:eastAsia="zh-CN"/>
              </w:rPr>
              <w:t>农村</w:t>
            </w:r>
            <w:r>
              <w:rPr>
                <w:rFonts w:hint="eastAsia" w:ascii="仿宋_GB2312" w:hAnsi="仿宋_GB2312" w:eastAsia="仿宋_GB2312" w:cs="仿宋_GB2312"/>
                <w:snapToGrid w:val="0"/>
                <w:color w:val="auto"/>
                <w:kern w:val="0"/>
                <w:sz w:val="21"/>
                <w:szCs w:val="21"/>
              </w:rPr>
              <w:t>部门（盖章）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r>
              <w:rPr>
                <w:rFonts w:hint="eastAsia" w:ascii="仿宋_GB2312" w:hAnsi="仿宋_GB2312" w:eastAsia="仿宋_GB2312" w:cs="仿宋_GB2312"/>
                <w:snapToGrid w:val="0"/>
                <w:color w:val="auto"/>
                <w:kern w:val="0"/>
                <w:sz w:val="21"/>
                <w:szCs w:val="21"/>
                <w:lang w:eastAsia="zh-CN"/>
              </w:rPr>
              <w:t>年</w:t>
            </w:r>
            <w:r>
              <w:rPr>
                <w:rFonts w:hint="eastAsia" w:ascii="仿宋_GB2312" w:hAnsi="仿宋_GB2312" w:eastAsia="仿宋_GB2312" w:cs="仿宋_GB2312"/>
                <w:snapToGrid w:val="0"/>
                <w:color w:val="auto"/>
                <w:kern w:val="0"/>
                <w:sz w:val="21"/>
                <w:szCs w:val="21"/>
                <w:lang w:val="en-US" w:eastAsia="zh-CN"/>
              </w:rPr>
              <w:t xml:space="preserve">  月  日</w:t>
            </w:r>
          </w:p>
        </w:tc>
        <w:tc>
          <w:tcPr>
            <w:tcW w:w="3908"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文化和</w:t>
            </w:r>
            <w:r>
              <w:rPr>
                <w:rFonts w:hint="eastAsia" w:ascii="仿宋_GB2312" w:hAnsi="仿宋_GB2312" w:eastAsia="仿宋_GB2312" w:cs="仿宋_GB2312"/>
                <w:snapToGrid w:val="0"/>
                <w:color w:val="auto"/>
                <w:kern w:val="0"/>
                <w:sz w:val="21"/>
                <w:szCs w:val="21"/>
              </w:rPr>
              <w:t>旅游部门（盖章）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年</w:t>
            </w:r>
            <w:r>
              <w:rPr>
                <w:rFonts w:hint="eastAsia" w:ascii="仿宋_GB2312" w:hAnsi="仿宋_GB2312" w:eastAsia="仿宋_GB2312" w:cs="仿宋_GB2312"/>
                <w:snapToGrid w:val="0"/>
                <w:color w:val="auto"/>
                <w:kern w:val="0"/>
                <w:sz w:val="21"/>
                <w:szCs w:val="21"/>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212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spacing w:val="-4"/>
                <w:kern w:val="0"/>
                <w:sz w:val="21"/>
                <w:szCs w:val="21"/>
              </w:rPr>
            </w:pPr>
            <w:r>
              <w:rPr>
                <w:rFonts w:hint="eastAsia" w:ascii="仿宋_GB2312" w:hAnsi="仿宋_GB2312" w:eastAsia="仿宋_GB2312" w:cs="仿宋_GB2312"/>
                <w:snapToGrid w:val="0"/>
                <w:color w:val="auto"/>
                <w:spacing w:val="-4"/>
                <w:kern w:val="0"/>
                <w:sz w:val="21"/>
                <w:szCs w:val="21"/>
              </w:rPr>
              <w:t>市级主管部门意见</w:t>
            </w:r>
          </w:p>
        </w:tc>
        <w:tc>
          <w:tcPr>
            <w:tcW w:w="302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农业</w:t>
            </w:r>
            <w:r>
              <w:rPr>
                <w:rFonts w:hint="eastAsia" w:ascii="仿宋_GB2312" w:hAnsi="仿宋_GB2312" w:eastAsia="仿宋_GB2312" w:cs="仿宋_GB2312"/>
                <w:snapToGrid w:val="0"/>
                <w:color w:val="auto"/>
                <w:kern w:val="0"/>
                <w:sz w:val="21"/>
                <w:szCs w:val="21"/>
                <w:lang w:eastAsia="zh-CN"/>
              </w:rPr>
              <w:t>农村</w:t>
            </w:r>
            <w:r>
              <w:rPr>
                <w:rFonts w:hint="eastAsia" w:ascii="仿宋_GB2312" w:hAnsi="仿宋_GB2312" w:eastAsia="仿宋_GB2312" w:cs="仿宋_GB2312"/>
                <w:snapToGrid w:val="0"/>
                <w:color w:val="auto"/>
                <w:kern w:val="0"/>
                <w:sz w:val="21"/>
                <w:szCs w:val="21"/>
              </w:rPr>
              <w:t>部门（盖章）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年</w:t>
            </w:r>
            <w:r>
              <w:rPr>
                <w:rFonts w:hint="eastAsia" w:ascii="仿宋_GB2312" w:hAnsi="仿宋_GB2312" w:eastAsia="仿宋_GB2312" w:cs="仿宋_GB2312"/>
                <w:snapToGrid w:val="0"/>
                <w:color w:val="auto"/>
                <w:kern w:val="0"/>
                <w:sz w:val="21"/>
                <w:szCs w:val="21"/>
                <w:lang w:val="en-US" w:eastAsia="zh-CN"/>
              </w:rPr>
              <w:t xml:space="preserve">  月  日</w:t>
            </w:r>
          </w:p>
        </w:tc>
        <w:tc>
          <w:tcPr>
            <w:tcW w:w="3908"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文化和</w:t>
            </w:r>
            <w:r>
              <w:rPr>
                <w:rFonts w:hint="eastAsia" w:ascii="仿宋_GB2312" w:hAnsi="仿宋_GB2312" w:eastAsia="仿宋_GB2312" w:cs="仿宋_GB2312"/>
                <w:snapToGrid w:val="0"/>
                <w:color w:val="auto"/>
                <w:kern w:val="0"/>
                <w:sz w:val="21"/>
                <w:szCs w:val="21"/>
              </w:rPr>
              <w:t>旅游部门（盖章）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年</w:t>
            </w:r>
            <w:r>
              <w:rPr>
                <w:rFonts w:hint="eastAsia" w:ascii="仿宋_GB2312" w:hAnsi="仿宋_GB2312" w:eastAsia="仿宋_GB2312" w:cs="仿宋_GB2312"/>
                <w:snapToGrid w:val="0"/>
                <w:color w:val="auto"/>
                <w:kern w:val="0"/>
                <w:sz w:val="21"/>
                <w:szCs w:val="21"/>
                <w:lang w:val="en-US" w:eastAsia="zh-CN"/>
              </w:rPr>
              <w:t xml:space="preserve">  月  日</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同时，提供</w:t>
      </w:r>
      <w:r>
        <w:rPr>
          <w:rFonts w:hint="eastAsia" w:ascii="仿宋_GB2312" w:hAnsi="仿宋_GB2312" w:eastAsia="仿宋_GB2312" w:cs="仿宋_GB2312"/>
          <w:color w:val="auto"/>
          <w:sz w:val="21"/>
          <w:szCs w:val="21"/>
          <w:lang w:val="en-US" w:eastAsia="zh-CN"/>
        </w:rPr>
        <w:t>1-2条本镇或作为其中节点的休闲农业与乡村旅游线路，另</w:t>
      </w:r>
      <w:r>
        <w:rPr>
          <w:rFonts w:hint="eastAsia" w:ascii="仿宋_GB2312" w:hAnsi="仿宋_GB2312" w:eastAsia="仿宋_GB2312" w:cs="仿宋_GB2312"/>
          <w:color w:val="auto"/>
          <w:sz w:val="21"/>
          <w:szCs w:val="21"/>
        </w:rPr>
        <w:t>附5—8张体现</w:t>
      </w:r>
      <w:r>
        <w:rPr>
          <w:rFonts w:hint="eastAsia" w:ascii="仿宋_GB2312" w:hAnsi="仿宋_GB2312" w:eastAsia="仿宋_GB2312" w:cs="仿宋_GB2312"/>
          <w:color w:val="auto"/>
          <w:sz w:val="21"/>
          <w:szCs w:val="21"/>
          <w:lang w:eastAsia="zh-CN"/>
        </w:rPr>
        <w:t>休闲农业与乡村旅游发展现状</w:t>
      </w:r>
      <w:r>
        <w:rPr>
          <w:rFonts w:hint="eastAsia" w:ascii="仿宋_GB2312" w:hAnsi="仿宋_GB2312" w:eastAsia="仿宋_GB2312" w:cs="仿宋_GB2312"/>
          <w:color w:val="auto"/>
          <w:sz w:val="21"/>
          <w:szCs w:val="21"/>
        </w:rPr>
        <w:t>的照片</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每张照片不小于3MB。（照片电子版不要放在word文件中</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请打包作为附件报送。）</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cs="宋体"/>
          <w:color w:val="auto"/>
          <w:sz w:val="21"/>
          <w:szCs w:val="21"/>
        </w:rPr>
      </w:pPr>
      <w:r>
        <w:rPr>
          <w:rFonts w:hint="eastAsia" w:ascii="仿宋_GB2312" w:hAnsi="仿宋_GB2312" w:eastAsia="仿宋_GB2312" w:cs="仿宋_GB2312"/>
          <w:color w:val="auto"/>
          <w:sz w:val="24"/>
          <w:szCs w:val="24"/>
        </w:rPr>
        <w:br w:type="page"/>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default" w:ascii="黑体" w:hAnsi="黑体" w:eastAsia="黑体" w:cs="黑体"/>
          <w:snapToGrid w:val="0"/>
          <w:color w:val="auto"/>
          <w:kern w:val="0"/>
          <w:sz w:val="32"/>
          <w:szCs w:val="32"/>
          <w:lang w:val="en" w:eastAsia="zh-CN"/>
        </w:rPr>
      </w:pPr>
      <w:r>
        <w:rPr>
          <w:rFonts w:hint="eastAsia" w:ascii="黑体" w:hAnsi="黑体" w:eastAsia="黑体" w:cs="黑体"/>
          <w:snapToGrid w:val="0"/>
          <w:color w:val="auto"/>
          <w:kern w:val="0"/>
          <w:sz w:val="32"/>
          <w:szCs w:val="32"/>
          <w:lang w:eastAsia="zh-CN"/>
        </w:rPr>
        <w:t>附件</w:t>
      </w:r>
      <w:r>
        <w:rPr>
          <w:rFonts w:hint="default" w:ascii="黑体" w:hAnsi="黑体" w:eastAsia="黑体" w:cs="黑体"/>
          <w:snapToGrid w:val="0"/>
          <w:color w:val="auto"/>
          <w:kern w:val="0"/>
          <w:sz w:val="32"/>
          <w:szCs w:val="32"/>
          <w:lang w:val="en" w:eastAsia="zh-CN"/>
        </w:rPr>
        <w:t>5</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both"/>
        <w:textAlignment w:val="auto"/>
        <w:outlineLvl w:val="9"/>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590" w:lineRule="exact"/>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方正小标宋简体" w:hAnsi="宋体" w:eastAsia="方正小标宋简体" w:cs="宋体"/>
          <w:b w:val="0"/>
          <w:bCs/>
          <w:snapToGrid w:val="0"/>
          <w:color w:val="auto"/>
          <w:kern w:val="0"/>
          <w:sz w:val="44"/>
          <w:szCs w:val="44"/>
        </w:rPr>
      </w:pPr>
      <w:r>
        <w:rPr>
          <w:rFonts w:hint="eastAsia" w:ascii="方正小标宋简体" w:hAnsi="宋体" w:eastAsia="方正小标宋简体" w:cs="宋体"/>
          <w:b w:val="0"/>
          <w:bCs/>
          <w:snapToGrid w:val="0"/>
          <w:color w:val="auto"/>
          <w:kern w:val="0"/>
          <w:sz w:val="44"/>
          <w:szCs w:val="44"/>
          <w:lang w:val="en-US" w:eastAsia="zh-CN"/>
        </w:rPr>
        <w:t>2022</w:t>
      </w:r>
      <w:r>
        <w:rPr>
          <w:rFonts w:hint="eastAsia" w:ascii="方正小标宋简体" w:hAnsi="宋体" w:eastAsia="方正小标宋简体" w:cs="宋体"/>
          <w:b w:val="0"/>
          <w:bCs/>
          <w:snapToGrid w:val="0"/>
          <w:color w:val="auto"/>
          <w:kern w:val="0"/>
          <w:sz w:val="44"/>
          <w:szCs w:val="44"/>
        </w:rPr>
        <w:t>广东省休闲农业与乡村旅游示范点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方正小标宋简体" w:hAnsi="宋体" w:eastAsia="方正小标宋简体" w:cs="宋体"/>
          <w:b w:val="0"/>
          <w:bCs/>
          <w:snapToGrid w:val="0"/>
          <w:color w:val="auto"/>
          <w:kern w:val="0"/>
          <w:sz w:val="44"/>
          <w:szCs w:val="44"/>
        </w:rPr>
      </w:pPr>
      <w:r>
        <w:rPr>
          <w:rFonts w:hint="eastAsia" w:ascii="方正小标宋简体" w:hAnsi="宋体" w:eastAsia="方正小标宋简体" w:cs="宋体"/>
          <w:b w:val="0"/>
          <w:bCs/>
          <w:snapToGrid w:val="0"/>
          <w:color w:val="auto"/>
          <w:kern w:val="0"/>
          <w:sz w:val="44"/>
          <w:szCs w:val="44"/>
        </w:rPr>
        <w:t>申</w:t>
      </w:r>
      <w:r>
        <w:rPr>
          <w:rFonts w:hint="eastAsia" w:ascii="方正小标宋简体" w:hAnsi="宋体" w:eastAsia="方正小标宋简体" w:cs="宋体"/>
          <w:b w:val="0"/>
          <w:bCs/>
          <w:snapToGrid w:val="0"/>
          <w:color w:val="auto"/>
          <w:kern w:val="0"/>
          <w:sz w:val="44"/>
          <w:szCs w:val="44"/>
          <w:lang w:val="en-US" w:eastAsia="zh-CN"/>
        </w:rPr>
        <w:t xml:space="preserve">  </w:t>
      </w:r>
      <w:r>
        <w:rPr>
          <w:rFonts w:hint="eastAsia" w:ascii="方正小标宋简体" w:hAnsi="宋体" w:eastAsia="方正小标宋简体" w:cs="宋体"/>
          <w:b w:val="0"/>
          <w:bCs/>
          <w:snapToGrid w:val="0"/>
          <w:color w:val="auto"/>
          <w:kern w:val="0"/>
          <w:sz w:val="44"/>
          <w:szCs w:val="44"/>
        </w:rPr>
        <w:t>报</w:t>
      </w:r>
      <w:r>
        <w:rPr>
          <w:rFonts w:hint="eastAsia" w:ascii="方正小标宋简体" w:hAnsi="宋体" w:eastAsia="方正小标宋简体" w:cs="宋体"/>
          <w:b w:val="0"/>
          <w:bCs/>
          <w:snapToGrid w:val="0"/>
          <w:color w:val="auto"/>
          <w:kern w:val="0"/>
          <w:sz w:val="44"/>
          <w:szCs w:val="44"/>
          <w:lang w:val="en-US" w:eastAsia="zh-CN"/>
        </w:rPr>
        <w:t xml:space="preserve">  </w:t>
      </w:r>
      <w:r>
        <w:rPr>
          <w:rFonts w:hint="eastAsia" w:ascii="方正小标宋简体" w:hAnsi="宋体" w:eastAsia="方正小标宋简体" w:cs="宋体"/>
          <w:b w:val="0"/>
          <w:bCs/>
          <w:snapToGrid w:val="0"/>
          <w:color w:val="auto"/>
          <w:kern w:val="0"/>
          <w:sz w:val="44"/>
          <w:szCs w:val="44"/>
        </w:rPr>
        <w:t>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cs="宋体"/>
          <w:b/>
          <w:bCs/>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cs="宋体"/>
          <w:b/>
          <w:bCs/>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cs="宋体"/>
          <w:b/>
          <w:bCs/>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cs="宋体"/>
          <w:b/>
          <w:bCs/>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cs="宋体"/>
          <w:b/>
          <w:bCs/>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1185" w:firstLineChars="369"/>
        <w:textAlignment w:val="auto"/>
        <w:outlineLvl w:val="9"/>
        <w:rPr>
          <w:rFonts w:hint="eastAsia" w:ascii="仿宋_GB2312" w:hAnsi="仿宋_GB2312" w:eastAsia="仿宋_GB2312" w:cs="仿宋_GB2312"/>
          <w:b/>
          <w:bCs/>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1440" w:firstLineChars="450"/>
        <w:jc w:val="left"/>
        <w:textAlignment w:val="auto"/>
        <w:outlineLvl w:val="9"/>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申报示范点：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1440" w:firstLineChars="450"/>
        <w:jc w:val="left"/>
        <w:textAlignment w:val="auto"/>
        <w:outlineLvl w:val="9"/>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申报地区：</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rPr>
        <w:t>省</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rPr>
        <w:t>县</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1440" w:firstLineChars="450"/>
        <w:jc w:val="left"/>
        <w:textAlignment w:val="auto"/>
        <w:outlineLvl w:val="9"/>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申报时间：</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rPr>
        <w:t>年</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rPr>
        <w:t>月</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宋体" w:hAnsi="宋体" w:cs="宋体"/>
          <w:b/>
          <w:bCs/>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eastAsia" w:ascii="宋体" w:hAnsi="宋体" w:cs="宋体"/>
          <w:b/>
          <w:bCs/>
          <w:snapToGrid w:val="0"/>
          <w:color w:val="auto"/>
          <w:kern w:val="0"/>
          <w:sz w:val="32"/>
          <w:szCs w:val="32"/>
        </w:rPr>
      </w:pPr>
      <w:r>
        <w:rPr>
          <w:rFonts w:hint="eastAsia" w:ascii="宋体" w:hAnsi="宋体" w:cs="宋体"/>
          <w:b/>
          <w:bCs/>
          <w:snapToGrid w:val="0"/>
          <w:color w:val="auto"/>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eastAsia" w:ascii="宋体" w:hAnsi="宋体" w:cs="宋体"/>
          <w:b/>
          <w:bCs/>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eastAsia" w:ascii="仿宋_GB2312" w:hAnsi="仿宋_GB2312" w:eastAsia="仿宋_GB2312" w:cs="仿宋_GB2312"/>
          <w:b/>
          <w:bCs/>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楷体_GB2312" w:hAnsi="楷体_GB2312" w:eastAsia="楷体_GB2312" w:cs="楷体_GB2312"/>
          <w:b/>
          <w:bCs/>
          <w:snapToGrid w:val="0"/>
          <w:color w:val="auto"/>
          <w:kern w:val="0"/>
          <w:sz w:val="36"/>
          <w:szCs w:val="36"/>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楷体_GB2312" w:hAnsi="楷体_GB2312" w:eastAsia="楷体_GB2312" w:cs="楷体_GB2312"/>
          <w:b/>
          <w:bCs/>
          <w:snapToGrid w:val="0"/>
          <w:color w:val="auto"/>
          <w:kern w:val="0"/>
          <w:sz w:val="36"/>
          <w:szCs w:val="36"/>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楷体_GB2312" w:hAnsi="楷体_GB2312" w:eastAsia="楷体_GB2312" w:cs="楷体_GB2312"/>
          <w:b/>
          <w:bCs/>
          <w:snapToGrid w:val="0"/>
          <w:color w:val="auto"/>
          <w:kern w:val="0"/>
          <w:sz w:val="36"/>
          <w:szCs w:val="36"/>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楷体_GB2312" w:hAnsi="楷体_GB2312" w:eastAsia="楷体_GB2312" w:cs="楷体_GB2312"/>
          <w:b/>
          <w:bCs/>
          <w:snapToGrid w:val="0"/>
          <w:color w:val="auto"/>
          <w:kern w:val="0"/>
          <w:sz w:val="36"/>
          <w:szCs w:val="36"/>
        </w:rPr>
      </w:pPr>
      <w:r>
        <w:rPr>
          <w:rFonts w:hint="eastAsia" w:ascii="楷体_GB2312" w:hAnsi="楷体_GB2312" w:eastAsia="楷体_GB2312" w:cs="楷体_GB2312"/>
          <w:b/>
          <w:bCs/>
          <w:snapToGrid w:val="0"/>
          <w:color w:val="auto"/>
          <w:kern w:val="0"/>
          <w:sz w:val="36"/>
          <w:szCs w:val="36"/>
        </w:rPr>
        <w:t>广东省农业</w:t>
      </w:r>
      <w:r>
        <w:rPr>
          <w:rFonts w:hint="eastAsia" w:ascii="楷体_GB2312" w:hAnsi="楷体_GB2312" w:eastAsia="楷体_GB2312" w:cs="楷体_GB2312"/>
          <w:b/>
          <w:bCs/>
          <w:snapToGrid w:val="0"/>
          <w:color w:val="auto"/>
          <w:kern w:val="0"/>
          <w:sz w:val="36"/>
          <w:szCs w:val="36"/>
          <w:lang w:eastAsia="zh-CN"/>
        </w:rPr>
        <w:t>农村</w:t>
      </w:r>
      <w:r>
        <w:rPr>
          <w:rFonts w:hint="eastAsia" w:ascii="楷体_GB2312" w:hAnsi="楷体_GB2312" w:eastAsia="楷体_GB2312" w:cs="楷体_GB2312"/>
          <w:b/>
          <w:bCs/>
          <w:snapToGrid w:val="0"/>
          <w:color w:val="auto"/>
          <w:kern w:val="0"/>
          <w:sz w:val="36"/>
          <w:szCs w:val="36"/>
        </w:rPr>
        <w:t>厅  广东省</w:t>
      </w:r>
      <w:r>
        <w:rPr>
          <w:rFonts w:hint="eastAsia" w:ascii="楷体_GB2312" w:hAnsi="楷体_GB2312" w:eastAsia="楷体_GB2312" w:cs="楷体_GB2312"/>
          <w:b/>
          <w:bCs/>
          <w:snapToGrid w:val="0"/>
          <w:color w:val="auto"/>
          <w:kern w:val="0"/>
          <w:sz w:val="36"/>
          <w:szCs w:val="36"/>
          <w:lang w:eastAsia="zh-CN"/>
        </w:rPr>
        <w:t>文化和</w:t>
      </w:r>
      <w:r>
        <w:rPr>
          <w:rFonts w:hint="eastAsia" w:ascii="楷体_GB2312" w:hAnsi="楷体_GB2312" w:eastAsia="楷体_GB2312" w:cs="楷体_GB2312"/>
          <w:b/>
          <w:bCs/>
          <w:snapToGrid w:val="0"/>
          <w:color w:val="auto"/>
          <w:kern w:val="0"/>
          <w:sz w:val="36"/>
          <w:szCs w:val="36"/>
        </w:rPr>
        <w:t>旅游</w:t>
      </w:r>
      <w:r>
        <w:rPr>
          <w:rFonts w:hint="eastAsia" w:ascii="楷体_GB2312" w:hAnsi="楷体_GB2312" w:eastAsia="楷体_GB2312" w:cs="楷体_GB2312"/>
          <w:b/>
          <w:bCs/>
          <w:snapToGrid w:val="0"/>
          <w:color w:val="auto"/>
          <w:kern w:val="0"/>
          <w:sz w:val="36"/>
          <w:szCs w:val="36"/>
          <w:lang w:eastAsia="zh-CN"/>
        </w:rPr>
        <w:t>厅</w:t>
      </w:r>
      <w:r>
        <w:rPr>
          <w:rFonts w:hint="eastAsia" w:ascii="楷体_GB2312" w:hAnsi="楷体_GB2312" w:eastAsia="楷体_GB2312" w:cs="楷体_GB2312"/>
          <w:b/>
          <w:bCs/>
          <w:snapToGrid w:val="0"/>
          <w:color w:val="auto"/>
          <w:kern w:val="0"/>
          <w:sz w:val="36"/>
          <w:szCs w:val="36"/>
        </w:rPr>
        <w:t>制表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left"/>
        <w:textAlignment w:val="auto"/>
        <w:outlineLvl w:val="9"/>
        <w:rPr>
          <w:rFonts w:hint="eastAsia"/>
          <w:color w:val="auto"/>
          <w:kern w:val="0"/>
        </w:rPr>
      </w:pPr>
      <w:r>
        <w:rPr>
          <w:rFonts w:hint="eastAsia" w:ascii="仿宋_GB2312" w:hAnsi="仿宋_GB2312" w:eastAsia="仿宋_GB2312" w:cs="仿宋_GB2312"/>
          <w:b/>
          <w:bCs/>
          <w:snapToGrid w:val="0"/>
          <w:color w:val="auto"/>
          <w:kern w:val="0"/>
          <w:sz w:val="32"/>
          <w:szCs w:val="32"/>
        </w:rPr>
        <w:br w:type="page"/>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7"/>
        <w:gridCol w:w="141"/>
        <w:gridCol w:w="140"/>
        <w:gridCol w:w="785"/>
        <w:gridCol w:w="152"/>
        <w:gridCol w:w="94"/>
        <w:gridCol w:w="1058"/>
        <w:gridCol w:w="147"/>
        <w:gridCol w:w="641"/>
        <w:gridCol w:w="1562"/>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点名称</w:t>
            </w: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r>
              <w:rPr>
                <w:rFonts w:hint="eastAsia" w:ascii="仿宋_GB2312" w:hAnsi="仿宋_GB2312" w:eastAsia="仿宋_GB2312" w:cs="仿宋_GB2312"/>
                <w:snapToGrid w:val="0"/>
                <w:color w:val="auto"/>
                <w:kern w:val="0"/>
                <w:sz w:val="21"/>
                <w:szCs w:val="21"/>
                <w:lang w:eastAsia="zh-CN"/>
              </w:rPr>
              <w:t>经营单位名称</w:t>
            </w: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负责人</w:t>
            </w:r>
          </w:p>
        </w:tc>
        <w:tc>
          <w:tcPr>
            <w:tcW w:w="12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7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职务</w:t>
            </w:r>
          </w:p>
        </w:tc>
        <w:tc>
          <w:tcPr>
            <w:tcW w:w="130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78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手机</w:t>
            </w:r>
          </w:p>
        </w:tc>
        <w:tc>
          <w:tcPr>
            <w:tcW w:w="29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经办人</w:t>
            </w:r>
          </w:p>
        </w:tc>
        <w:tc>
          <w:tcPr>
            <w:tcW w:w="12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7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电话</w:t>
            </w:r>
          </w:p>
        </w:tc>
        <w:tc>
          <w:tcPr>
            <w:tcW w:w="130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78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手机</w:t>
            </w:r>
          </w:p>
        </w:tc>
        <w:tc>
          <w:tcPr>
            <w:tcW w:w="29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通讯地址</w:t>
            </w:r>
          </w:p>
        </w:tc>
        <w:tc>
          <w:tcPr>
            <w:tcW w:w="336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78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邮编</w:t>
            </w:r>
          </w:p>
        </w:tc>
        <w:tc>
          <w:tcPr>
            <w:tcW w:w="29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登记注册时间</w:t>
            </w:r>
          </w:p>
        </w:tc>
        <w:tc>
          <w:tcPr>
            <w:tcW w:w="11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07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主导产业及产品</w:t>
            </w:r>
          </w:p>
        </w:tc>
        <w:tc>
          <w:tcPr>
            <w:tcW w:w="1940"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5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资产规模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（万元）</w:t>
            </w:r>
          </w:p>
        </w:tc>
        <w:tc>
          <w:tcPr>
            <w:tcW w:w="13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年接待旅游人数（万人）</w:t>
            </w:r>
          </w:p>
        </w:tc>
        <w:tc>
          <w:tcPr>
            <w:tcW w:w="4155"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5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其中：境内、港澳台、国外人数（万人次）</w:t>
            </w:r>
          </w:p>
        </w:tc>
        <w:tc>
          <w:tcPr>
            <w:tcW w:w="13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年营业收入（万元）</w:t>
            </w:r>
          </w:p>
        </w:tc>
        <w:tc>
          <w:tcPr>
            <w:tcW w:w="2309"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84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其中：农产品销售收入（万元）</w:t>
            </w:r>
          </w:p>
        </w:tc>
        <w:tc>
          <w:tcPr>
            <w:tcW w:w="29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年实现利润（万元）</w:t>
            </w:r>
          </w:p>
        </w:tc>
        <w:tc>
          <w:tcPr>
            <w:tcW w:w="9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312"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年上缴税金（万元）</w:t>
            </w:r>
          </w:p>
        </w:tc>
        <w:tc>
          <w:tcPr>
            <w:tcW w:w="184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5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示范点产品及纪念品销售等附加值效益（万元）</w:t>
            </w:r>
          </w:p>
        </w:tc>
        <w:tc>
          <w:tcPr>
            <w:tcW w:w="13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从业人数（人）</w:t>
            </w:r>
          </w:p>
        </w:tc>
        <w:tc>
          <w:tcPr>
            <w:tcW w:w="2309"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84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吸纳农村劳动力（人）</w:t>
            </w:r>
          </w:p>
        </w:tc>
        <w:tc>
          <w:tcPr>
            <w:tcW w:w="29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间接提供岗位数（个）</w:t>
            </w:r>
          </w:p>
        </w:tc>
        <w:tc>
          <w:tcPr>
            <w:tcW w:w="2309"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84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带动户数（户）</w:t>
            </w:r>
          </w:p>
        </w:tc>
        <w:tc>
          <w:tcPr>
            <w:tcW w:w="29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接受过业务培训的从业人数（人）</w:t>
            </w:r>
          </w:p>
        </w:tc>
        <w:tc>
          <w:tcPr>
            <w:tcW w:w="2309"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84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持证上岗人数（人）</w:t>
            </w:r>
          </w:p>
        </w:tc>
        <w:tc>
          <w:tcPr>
            <w:tcW w:w="29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从业农民平均年收入（元/月/人）</w:t>
            </w:r>
          </w:p>
        </w:tc>
        <w:tc>
          <w:tcPr>
            <w:tcW w:w="2309"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84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当地农民人均年收入（元/月/人）</w:t>
            </w:r>
          </w:p>
        </w:tc>
        <w:tc>
          <w:tcPr>
            <w:tcW w:w="29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已形成农业参观点数量（个）</w:t>
            </w:r>
          </w:p>
        </w:tc>
        <w:tc>
          <w:tcPr>
            <w:tcW w:w="2309"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84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游客一般逗留时间（天）</w:t>
            </w:r>
          </w:p>
        </w:tc>
        <w:tc>
          <w:tcPr>
            <w:tcW w:w="29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在特色产业发展或品牌培育方面获得县级以上荣誉称号情况</w:t>
            </w:r>
          </w:p>
        </w:tc>
        <w:tc>
          <w:tcPr>
            <w:tcW w:w="4155"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156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景区评级情况</w:t>
            </w:r>
          </w:p>
        </w:tc>
        <w:tc>
          <w:tcPr>
            <w:tcW w:w="13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点基础设施建设情况</w:t>
            </w: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道路、路标、指示牌、路灯、停车场设置情况：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消防、安防、救护等设备设置情况：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机电、游览、娱乐等设备运行情况：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客房、餐厅、厕所设置及卫生情况：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_GB2312" w:hAnsi="仿宋_GB2312" w:eastAsia="仿宋_GB2312" w:cs="仿宋_GB2312"/>
                <w:snapToGrid w:val="0"/>
                <w:color w:val="auto"/>
                <w:kern w:val="0"/>
                <w:sz w:val="21"/>
                <w:szCs w:val="21"/>
              </w:rPr>
            </w:pP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通讯、网络等设施设置情况：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9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点情况摘要</w:t>
            </w: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点项目特色：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_GB2312" w:hAnsi="仿宋_GB2312" w:eastAsia="仿宋_GB2312" w:cs="仿宋_GB2312"/>
                <w:snapToGrid w:val="0"/>
                <w:color w:val="auto"/>
                <w:kern w:val="0"/>
                <w:sz w:val="21"/>
                <w:szCs w:val="21"/>
              </w:rPr>
            </w:pP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点立项建设历史：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_GB2312" w:hAnsi="仿宋_GB2312" w:eastAsia="仿宋_GB2312" w:cs="仿宋_GB2312"/>
                <w:snapToGrid w:val="0"/>
                <w:color w:val="auto"/>
                <w:kern w:val="0"/>
                <w:sz w:val="21"/>
                <w:szCs w:val="21"/>
              </w:rPr>
            </w:pP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点经营和宣传现状：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_GB2312" w:hAnsi="仿宋_GB2312" w:eastAsia="仿宋_GB2312" w:cs="仿宋_GB2312"/>
                <w:snapToGrid w:val="0"/>
                <w:color w:val="auto"/>
                <w:kern w:val="0"/>
                <w:sz w:val="21"/>
                <w:szCs w:val="21"/>
              </w:rPr>
            </w:pP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点发展规划：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9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_GB2312" w:hAnsi="仿宋_GB2312" w:eastAsia="仿宋_GB2312" w:cs="仿宋_GB2312"/>
                <w:snapToGrid w:val="0"/>
                <w:color w:val="auto"/>
                <w:kern w:val="0"/>
                <w:sz w:val="21"/>
                <w:szCs w:val="21"/>
              </w:rPr>
            </w:pP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环境、资源保护情况（污水、垃圾处理设施建设情况</w:t>
            </w:r>
            <w:r>
              <w:rPr>
                <w:rFonts w:hint="eastAsia" w:ascii="仿宋_GB2312" w:hAnsi="仿宋_GB2312" w:eastAsia="仿宋_GB2312" w:cs="仿宋_GB2312"/>
                <w:snapToGrid w:val="0"/>
                <w:color w:val="auto"/>
                <w:kern w:val="0"/>
                <w:sz w:val="21"/>
                <w:szCs w:val="21"/>
                <w:lang w:eastAsia="zh-CN"/>
              </w:rPr>
              <w:t>，</w:t>
            </w:r>
            <w:r>
              <w:rPr>
                <w:rFonts w:hint="eastAsia" w:ascii="仿宋_GB2312" w:hAnsi="仿宋_GB2312" w:eastAsia="仿宋_GB2312" w:cs="仿宋_GB2312"/>
                <w:snapToGrid w:val="0"/>
                <w:color w:val="auto"/>
                <w:kern w:val="0"/>
                <w:sz w:val="21"/>
                <w:szCs w:val="21"/>
              </w:rPr>
              <w:t>通过环保部门评估情况）：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申报</w:t>
            </w:r>
            <w:r>
              <w:rPr>
                <w:rFonts w:hint="eastAsia" w:ascii="仿宋_GB2312" w:hAnsi="仿宋_GB2312" w:eastAsia="仿宋_GB2312" w:cs="仿宋_GB2312"/>
                <w:snapToGrid w:val="0"/>
                <w:color w:val="auto"/>
                <w:kern w:val="0"/>
                <w:sz w:val="21"/>
                <w:szCs w:val="21"/>
              </w:rPr>
              <w:t>点休闲功能开发和对当地经济社会带动情况</w:t>
            </w:r>
          </w:p>
        </w:tc>
        <w:tc>
          <w:tcPr>
            <w:tcW w:w="7080"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县级主管部门意见</w:t>
            </w:r>
          </w:p>
        </w:tc>
        <w:tc>
          <w:tcPr>
            <w:tcW w:w="3514"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农业</w:t>
            </w:r>
            <w:r>
              <w:rPr>
                <w:rFonts w:hint="eastAsia" w:ascii="仿宋_GB2312" w:hAnsi="仿宋_GB2312" w:eastAsia="仿宋_GB2312" w:cs="仿宋_GB2312"/>
                <w:snapToGrid w:val="0"/>
                <w:color w:val="auto"/>
                <w:kern w:val="0"/>
                <w:sz w:val="21"/>
                <w:szCs w:val="21"/>
                <w:lang w:eastAsia="zh-CN"/>
              </w:rPr>
              <w:t>农村</w:t>
            </w:r>
            <w:r>
              <w:rPr>
                <w:rFonts w:hint="eastAsia" w:ascii="仿宋_GB2312" w:hAnsi="仿宋_GB2312" w:eastAsia="仿宋_GB2312" w:cs="仿宋_GB2312"/>
                <w:snapToGrid w:val="0"/>
                <w:color w:val="auto"/>
                <w:kern w:val="0"/>
                <w:sz w:val="21"/>
                <w:szCs w:val="21"/>
              </w:rPr>
              <w:t>部门（盖章）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年</w:t>
            </w:r>
            <w:r>
              <w:rPr>
                <w:rFonts w:hint="eastAsia" w:ascii="仿宋_GB2312" w:hAnsi="仿宋_GB2312" w:eastAsia="仿宋_GB2312" w:cs="仿宋_GB2312"/>
                <w:snapToGrid w:val="0"/>
                <w:color w:val="auto"/>
                <w:kern w:val="0"/>
                <w:sz w:val="21"/>
                <w:szCs w:val="21"/>
                <w:lang w:val="en-US" w:eastAsia="zh-CN"/>
              </w:rPr>
              <w:t xml:space="preserve">  月  日</w:t>
            </w:r>
          </w:p>
        </w:tc>
        <w:tc>
          <w:tcPr>
            <w:tcW w:w="356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文化和</w:t>
            </w:r>
            <w:r>
              <w:rPr>
                <w:rFonts w:hint="eastAsia" w:ascii="仿宋_GB2312" w:hAnsi="仿宋_GB2312" w:eastAsia="仿宋_GB2312" w:cs="仿宋_GB2312"/>
                <w:snapToGrid w:val="0"/>
                <w:color w:val="auto"/>
                <w:kern w:val="0"/>
                <w:sz w:val="21"/>
                <w:szCs w:val="21"/>
              </w:rPr>
              <w:t>旅游部门（盖章）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年</w:t>
            </w:r>
            <w:r>
              <w:rPr>
                <w:rFonts w:hint="eastAsia" w:ascii="仿宋_GB2312" w:hAnsi="仿宋_GB2312" w:eastAsia="仿宋_GB2312" w:cs="仿宋_GB2312"/>
                <w:snapToGrid w:val="0"/>
                <w:color w:val="auto"/>
                <w:kern w:val="0"/>
                <w:sz w:val="21"/>
                <w:szCs w:val="21"/>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1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市级主管部门意见</w:t>
            </w:r>
          </w:p>
        </w:tc>
        <w:tc>
          <w:tcPr>
            <w:tcW w:w="3514"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rPr>
              <w:t>农业</w:t>
            </w:r>
            <w:r>
              <w:rPr>
                <w:rFonts w:hint="eastAsia" w:ascii="仿宋_GB2312" w:hAnsi="仿宋_GB2312" w:eastAsia="仿宋_GB2312" w:cs="仿宋_GB2312"/>
                <w:snapToGrid w:val="0"/>
                <w:color w:val="auto"/>
                <w:kern w:val="0"/>
                <w:sz w:val="21"/>
                <w:szCs w:val="21"/>
                <w:lang w:eastAsia="zh-CN"/>
              </w:rPr>
              <w:t>农村</w:t>
            </w:r>
            <w:r>
              <w:rPr>
                <w:rFonts w:hint="eastAsia" w:ascii="仿宋_GB2312" w:hAnsi="仿宋_GB2312" w:eastAsia="仿宋_GB2312" w:cs="仿宋_GB2312"/>
                <w:snapToGrid w:val="0"/>
                <w:color w:val="auto"/>
                <w:kern w:val="0"/>
                <w:sz w:val="21"/>
                <w:szCs w:val="21"/>
              </w:rPr>
              <w:t>部门（盖章）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年</w:t>
            </w:r>
            <w:r>
              <w:rPr>
                <w:rFonts w:hint="eastAsia" w:ascii="仿宋_GB2312" w:hAnsi="仿宋_GB2312" w:eastAsia="仿宋_GB2312" w:cs="仿宋_GB2312"/>
                <w:snapToGrid w:val="0"/>
                <w:color w:val="auto"/>
                <w:kern w:val="0"/>
                <w:sz w:val="21"/>
                <w:szCs w:val="21"/>
                <w:lang w:val="en-US" w:eastAsia="zh-CN"/>
              </w:rPr>
              <w:t xml:space="preserve">  月  日</w:t>
            </w:r>
          </w:p>
        </w:tc>
        <w:tc>
          <w:tcPr>
            <w:tcW w:w="356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文化和</w:t>
            </w:r>
            <w:r>
              <w:rPr>
                <w:rFonts w:hint="eastAsia" w:ascii="仿宋_GB2312" w:hAnsi="仿宋_GB2312" w:eastAsia="仿宋_GB2312" w:cs="仿宋_GB2312"/>
                <w:snapToGrid w:val="0"/>
                <w:color w:val="auto"/>
                <w:kern w:val="0"/>
                <w:sz w:val="21"/>
                <w:szCs w:val="21"/>
              </w:rPr>
              <w:t>旅游部门（盖章）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napToGrid w:val="0"/>
                <w:color w:val="auto"/>
                <w:kern w:val="0"/>
                <w:sz w:val="21"/>
                <w:szCs w:val="21"/>
              </w:rPr>
            </w:pPr>
            <w:r>
              <w:rPr>
                <w:rFonts w:hint="eastAsia" w:ascii="仿宋_GB2312" w:hAnsi="仿宋_GB2312" w:eastAsia="仿宋_GB2312" w:cs="仿宋_GB2312"/>
                <w:snapToGrid w:val="0"/>
                <w:color w:val="auto"/>
                <w:kern w:val="0"/>
                <w:sz w:val="21"/>
                <w:szCs w:val="21"/>
                <w:lang w:eastAsia="zh-CN"/>
              </w:rPr>
              <w:t>年</w:t>
            </w:r>
            <w:r>
              <w:rPr>
                <w:rFonts w:hint="eastAsia" w:ascii="仿宋_GB2312" w:hAnsi="仿宋_GB2312" w:eastAsia="仿宋_GB2312" w:cs="仿宋_GB2312"/>
                <w:snapToGrid w:val="0"/>
                <w:color w:val="auto"/>
                <w:kern w:val="0"/>
                <w:sz w:val="21"/>
                <w:szCs w:val="21"/>
                <w:lang w:val="en-US" w:eastAsia="zh-CN"/>
              </w:rPr>
              <w:t xml:space="preserve">  月  日</w:t>
            </w:r>
          </w:p>
        </w:tc>
      </w:tr>
    </w:tbl>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20" w:firstLineChars="20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同时附5—8张体现休闲农业与乡村旅游发展现状的照片，每张照片不小于3MB。（照片电子版不要放在word文件中，请打包作为附件报送。）</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color w:val="auto"/>
        </w:rPr>
      </w:pPr>
    </w:p>
    <w:sectPr>
      <w:pgSz w:w="11911" w:h="16849"/>
      <w:pgMar w:top="1871" w:right="1531" w:bottom="1871" w:left="1531" w:header="1134" w:footer="1134" w:gutter="0"/>
      <w:pgNumType w:fmt="decimal"/>
      <w:cols w:space="0" w:num="1"/>
      <w:rtlGutter w:val="0"/>
      <w:docGrid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F9D2D2-FCCD-4A74-ABFC-2FF86889B024}"/>
  </w:font>
  <w:font w:name="黑体">
    <w:panose1 w:val="02010609060101010101"/>
    <w:charset w:val="86"/>
    <w:family w:val="auto"/>
    <w:pitch w:val="default"/>
    <w:sig w:usb0="800002BF" w:usb1="38CF7CFA" w:usb2="00000016" w:usb3="00000000" w:csb0="00040001" w:csb1="00000000"/>
    <w:embedRegular r:id="rId2" w:fontKey="{960394AB-E15D-4585-9271-BDF2985984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31B4EED7-88A7-4BDD-B460-1A3A1F1AA4B7}"/>
  </w:font>
  <w:font w:name="方正小标宋简体">
    <w:panose1 w:val="02000000000000000000"/>
    <w:charset w:val="86"/>
    <w:family w:val="auto"/>
    <w:pitch w:val="default"/>
    <w:sig w:usb0="00000001" w:usb1="080E0000" w:usb2="00000000" w:usb3="00000000" w:csb0="00040000" w:csb1="00000000"/>
    <w:embedRegular r:id="rId4" w:fontKey="{E9148209-6FE2-4503-B0B6-1C0DC57F7EF0}"/>
  </w:font>
  <w:font w:name="楷体_GB2312">
    <w:panose1 w:val="02010609030101010101"/>
    <w:charset w:val="86"/>
    <w:family w:val="auto"/>
    <w:pitch w:val="default"/>
    <w:sig w:usb0="00000001" w:usb1="080E0000" w:usb2="00000000" w:usb3="00000000" w:csb0="00040000" w:csb1="00000000"/>
    <w:embedRegular r:id="rId5" w:fontKey="{4CED48C3-E2B3-4EF9-82A5-977AC053E5CF}"/>
  </w:font>
  <w:font w:name="华文中宋">
    <w:panose1 w:val="02010600040101010101"/>
    <w:charset w:val="86"/>
    <w:family w:val="auto"/>
    <w:pitch w:val="default"/>
    <w:sig w:usb0="00000287" w:usb1="080F0000" w:usb2="00000000" w:usb3="00000000" w:csb0="0004009F" w:csb1="DFD70000"/>
    <w:embedRegular r:id="rId6" w:fontKey="{AA1B2174-B32E-4109-B05C-4915FFD7CDD5}"/>
  </w:font>
  <w:font w:name="仿宋">
    <w:panose1 w:val="02010609060101010101"/>
    <w:charset w:val="86"/>
    <w:family w:val="auto"/>
    <w:pitch w:val="default"/>
    <w:sig w:usb0="800002BF" w:usb1="38CF7CFA" w:usb2="00000016" w:usb3="00000000" w:csb0="00040001" w:csb1="00000000"/>
    <w:embedRegular r:id="rId7" w:fontKey="{3701EEB8-7278-4267-BBD8-BA0B918B24E1}"/>
  </w:font>
  <w:font w:name="楷体">
    <w:panose1 w:val="02010609060101010101"/>
    <w:charset w:val="86"/>
    <w:family w:val="auto"/>
    <w:pitch w:val="default"/>
    <w:sig w:usb0="800002BF" w:usb1="38CF7CFA" w:usb2="00000016" w:usb3="00000000" w:csb0="00040001" w:csb1="00000000"/>
    <w:embedRegular r:id="rId8" w:fontKey="{3DEE1798-D6A9-44EF-BECF-818B42FD4E4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9B1AF"/>
    <w:multiLevelType w:val="multilevel"/>
    <w:tmpl w:val="2AF9B1AF"/>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29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214444E6"/>
    <w:rsid w:val="000036FA"/>
    <w:rsid w:val="0557486D"/>
    <w:rsid w:val="05812511"/>
    <w:rsid w:val="07834815"/>
    <w:rsid w:val="0EDE4390"/>
    <w:rsid w:val="0FE20E07"/>
    <w:rsid w:val="11E93772"/>
    <w:rsid w:val="15FB1F84"/>
    <w:rsid w:val="1F34208D"/>
    <w:rsid w:val="20932322"/>
    <w:rsid w:val="20A158AD"/>
    <w:rsid w:val="214444E6"/>
    <w:rsid w:val="25D82DE8"/>
    <w:rsid w:val="2DCFA62E"/>
    <w:rsid w:val="2FDB0BFC"/>
    <w:rsid w:val="310E55E2"/>
    <w:rsid w:val="351B0D4C"/>
    <w:rsid w:val="37990E0C"/>
    <w:rsid w:val="3B214477"/>
    <w:rsid w:val="3CF21E96"/>
    <w:rsid w:val="3F9ED095"/>
    <w:rsid w:val="3FFB5AEF"/>
    <w:rsid w:val="41BD1DE7"/>
    <w:rsid w:val="41C81E4E"/>
    <w:rsid w:val="449E793F"/>
    <w:rsid w:val="491427C0"/>
    <w:rsid w:val="4A380C6C"/>
    <w:rsid w:val="55F621FB"/>
    <w:rsid w:val="57ED1774"/>
    <w:rsid w:val="587B0283"/>
    <w:rsid w:val="593DCEBF"/>
    <w:rsid w:val="5A4E0964"/>
    <w:rsid w:val="618B902D"/>
    <w:rsid w:val="6CE050C4"/>
    <w:rsid w:val="6D9EF007"/>
    <w:rsid w:val="72DF69F1"/>
    <w:rsid w:val="7474678B"/>
    <w:rsid w:val="778839F9"/>
    <w:rsid w:val="77BC483D"/>
    <w:rsid w:val="77F5756D"/>
    <w:rsid w:val="7A2954AE"/>
    <w:rsid w:val="7A3C1005"/>
    <w:rsid w:val="7A9F0996"/>
    <w:rsid w:val="7D04329D"/>
    <w:rsid w:val="7E7D24D8"/>
    <w:rsid w:val="7F7B1557"/>
    <w:rsid w:val="7FB679FA"/>
    <w:rsid w:val="9EFAE7CA"/>
    <w:rsid w:val="A7263407"/>
    <w:rsid w:val="AADF37D6"/>
    <w:rsid w:val="BF73156E"/>
    <w:rsid w:val="D13E24DE"/>
    <w:rsid w:val="DFDF2040"/>
    <w:rsid w:val="EDB3E4B1"/>
    <w:rsid w:val="F4B6E178"/>
    <w:rsid w:val="F5FB64A7"/>
    <w:rsid w:val="FEAF8AEF"/>
    <w:rsid w:val="FEFA5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Arial" w:hAnsi="Arial" w:eastAsia="微软雅黑" w:cs="Arial"/>
      <w:b/>
      <w:color w:val="333333"/>
      <w:kern w:val="0"/>
      <w:sz w:val="18"/>
      <w:szCs w:val="18"/>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Arial" w:hAnsi="Arial" w:eastAsia="微软雅黑" w:cs="Arial"/>
      <w:color w:val="333333"/>
      <w:kern w:val="0"/>
      <w:sz w:val="18"/>
      <w:szCs w:val="18"/>
      <w:lang w:val="en-US" w:eastAsia="zh-CN" w:bidi="ar-SA"/>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省农业农村厅</Company>
  <Pages>1</Pages>
  <Words>0</Words>
  <Characters>0</Characters>
  <Lines>0</Lines>
  <Paragraphs>0</Paragraphs>
  <TotalTime>261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2021-11-08T09:21:00Z</dcterms:created>
  <dc:creator>小文</dc:creator>
  <cp:lastModifiedBy>Eliauk</cp:lastModifiedBy>
  <cp:lastPrinted>2022-11-16T09:19:00Z</cp:lastPrinted>
  <dcterms:modified xsi:type="dcterms:W3CDTF">2022-11-17T03:29:38Z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632995734DA344E2A86C4B6AE69C1AA4</vt:lpwstr>
  </property>
</Properties>
</file>