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snapToGrid w:val="0"/>
          <w:color w:val="auto"/>
          <w:kern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bCs/>
          <w:snapToGrid w:val="0"/>
          <w:color w:val="auto"/>
          <w:kern w:val="0"/>
          <w:sz w:val="44"/>
          <w:szCs w:val="44"/>
        </w:rPr>
        <w:t>2022年度省级应急种子储备资金安排计划表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单位：万元</w:t>
      </w:r>
    </w:p>
    <w:tbl>
      <w:tblPr>
        <w:tblStyle w:val="4"/>
        <w:tblW w:w="13691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1"/>
        <w:gridCol w:w="1749"/>
        <w:gridCol w:w="1680"/>
        <w:gridCol w:w="2235"/>
        <w:gridCol w:w="2890"/>
        <w:gridCol w:w="2188"/>
        <w:gridCol w:w="217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9" w:hRule="atLeast"/>
          <w:tblHeader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广东粤良种业有限公司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2022年度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调用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调用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储备种子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救灾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完成2022年度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44万公斤，调用58600公斤省级储备种子救灾。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349.4538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pStyle w:val="3"/>
              <w:bidi w:val="0"/>
              <w:spacing w:before="0" w:after="0"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省农业农村厅代转拨付至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广东粤良种业有限公司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广东华农大种业有限公司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2022年度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调用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调用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储备种子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救灾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完成2022年度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42万公斤，调用31200公斤省级储备种子救灾。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291.0600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省农业农村厅代转拨付至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广东华农大种业有限公司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广东天弘种业有限公司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2022年度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调用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完成2022年度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28万公斤。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省农业农村厅代转拨付至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广东天弘种业有限公司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广东金稻种业有限公司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2022年度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调用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完成2022年度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20万公斤。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省农业农村厅代转拨付至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广东金稻种业有限公司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广东兆华种业有限公司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2022年度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调用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调用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储备种子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救灾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完成2022年度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10万公斤，调用64065公斤省级储备种子救灾。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131.4862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省农业农村厅代转拨付至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广东兆华种业有限公司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广东省良种引进服务公司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2022年度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调用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补贴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完成2022年度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应急种子储备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9万公斤。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省农业农村厅代转拨付至广东省良种引进服务公司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925D8"/>
    <w:rsid w:val="5980701A"/>
    <w:rsid w:val="5A79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2022-11-14T01:50:00Z</dcterms:created>
  <dc:creator>刘含涵</dc:creator>
  <cp:lastModifiedBy>Eliauk</cp:lastModifiedBy>
  <dcterms:modified xsi:type="dcterms:W3CDTF">2022-11-17T03:25:57Z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E28A76EF200F4F469D27CF0C6E8F0030</vt:lpwstr>
  </property>
</Properties>
</file>