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黑体" w:hAnsi="黑体" w:eastAsia="黑体" w:cs="黑体"/>
          <w:snapToGrid w:val="0"/>
          <w:color w:val="auto"/>
          <w:kern w:val="0"/>
          <w:sz w:val="32"/>
          <w:szCs w:val="32"/>
          <w:lang w:val="en-US" w:eastAsia="zh-CN" w:bidi="ar-SA"/>
        </w:rPr>
      </w:pPr>
      <w:bookmarkStart w:id="2" w:name="_GoBack"/>
      <w:bookmarkEnd w:id="2"/>
      <w:bookmarkStart w:id="0" w:name="F_FWWH"/>
      <w:bookmarkEnd w:id="0"/>
      <w:r>
        <w:rPr>
          <w:rFonts w:hint="eastAsia" w:ascii="黑体" w:hAnsi="黑体" w:eastAsia="黑体" w:cs="黑体"/>
          <w:snapToGrid w:val="0"/>
          <w:color w:val="auto"/>
          <w:kern w:val="0"/>
          <w:sz w:val="32"/>
          <w:szCs w:val="32"/>
          <w:lang w:val="en-US" w:eastAsia="zh-CN" w:bidi="ar-SA"/>
        </w:rPr>
        <w:t>附件</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黑体" w:hAnsi="黑体" w:eastAsia="黑体" w:cs="黑体"/>
          <w:snapToGrid w:val="0"/>
          <w:color w:val="auto"/>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snapToGrid/>
          <w:color w:val="auto"/>
          <w:kern w:val="0"/>
          <w:sz w:val="44"/>
          <w:szCs w:val="44"/>
          <w:lang w:eastAsia="zh-CN"/>
        </w:rPr>
        <w:t>提前下达</w:t>
      </w:r>
      <w:r>
        <w:rPr>
          <w:rFonts w:hint="eastAsia" w:ascii="方正小标宋简体" w:hAnsi="方正小标宋简体" w:eastAsia="方正小标宋简体" w:cs="方正小标宋简体"/>
          <w:b w:val="0"/>
          <w:bCs w:val="0"/>
          <w:color w:val="auto"/>
          <w:kern w:val="0"/>
          <w:sz w:val="44"/>
          <w:szCs w:val="44"/>
          <w:lang w:val="en-US" w:eastAsia="zh-CN"/>
        </w:rPr>
        <w:t>2023年中央农业资源及生态保护</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补助资金（农作物秸秆综合利用）</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项目入库申</w:t>
      </w:r>
      <w:r>
        <w:rPr>
          <w:rFonts w:hint="eastAsia" w:ascii="方正小标宋简体" w:hAnsi="方正小标宋简体" w:eastAsia="方正小标宋简体" w:cs="方正小标宋简体"/>
          <w:b w:val="0"/>
          <w:bCs w:val="0"/>
          <w:snapToGrid w:val="0"/>
          <w:color w:val="auto"/>
          <w:kern w:val="0"/>
          <w:sz w:val="44"/>
          <w:szCs w:val="44"/>
        </w:rPr>
        <w:t>报指南</w:t>
      </w:r>
    </w:p>
    <w:p>
      <w:pPr>
        <w:pStyle w:val="4"/>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习近平新时代中国特色社会主义思想为指导，深入贯彻习近平生态文明思想和习近平总书记对广东系列重要讲话、重要指示精神，牢固树立和践行绿色发展理念，实施秸秆综合利用行动，通过开展农作物秸秆综合利用，坚持农用优先、多元利用的原则，进一步扩大我省秸秆综合利用示范县覆盖范围，为实现我省种植业绿色发展目标奠定基础。</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一、建设内容</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推动整县实施农作物秸秆综合利用，因地制宜开展</w:t>
      </w:r>
      <w:r>
        <w:rPr>
          <w:rFonts w:hint="eastAsia" w:ascii="仿宋_GB2312" w:hAnsi="仿宋_GB2312" w:eastAsia="仿宋_GB2312" w:cs="仿宋_GB2312"/>
          <w:kern w:val="0"/>
          <w:sz w:val="32"/>
          <w:szCs w:val="32"/>
          <w:lang w:val="en-US" w:eastAsia="zh-CN"/>
        </w:rPr>
        <w:t>秸秆肥料化、饲料化、能源化、基料化、原料化等“五料化”利用模式应用推广，提高农作物秸秆综合利用率，</w:t>
      </w:r>
      <w:r>
        <w:rPr>
          <w:rFonts w:hint="eastAsia" w:ascii="仿宋_GB2312" w:hAnsi="仿宋_GB2312" w:eastAsia="仿宋_GB2312" w:cs="仿宋_GB2312"/>
          <w:color w:val="auto"/>
          <w:kern w:val="0"/>
          <w:sz w:val="32"/>
          <w:szCs w:val="32"/>
          <w:lang w:val="en-US" w:eastAsia="zh-CN"/>
        </w:rPr>
        <w:t>健全秸秆资源台账。</w:t>
      </w:r>
      <w:r>
        <w:rPr>
          <w:rFonts w:hint="eastAsia" w:ascii="仿宋_GB2312" w:hAnsi="仿宋_GB2312" w:eastAsia="仿宋_GB2312" w:cs="仿宋_GB2312"/>
          <w:b/>
          <w:bCs/>
          <w:color w:val="auto"/>
          <w:kern w:val="0"/>
          <w:sz w:val="32"/>
          <w:szCs w:val="32"/>
          <w:lang w:val="en-US" w:eastAsia="zh-CN"/>
        </w:rPr>
        <w:t>一是</w:t>
      </w:r>
      <w:r>
        <w:rPr>
          <w:rFonts w:hint="eastAsia" w:ascii="仿宋_GB2312" w:hAnsi="仿宋_GB2312" w:eastAsia="仿宋_GB2312" w:cs="仿宋_GB2312"/>
          <w:b w:val="0"/>
          <w:bCs w:val="0"/>
          <w:color w:val="auto"/>
          <w:kern w:val="0"/>
          <w:sz w:val="32"/>
          <w:szCs w:val="32"/>
          <w:lang w:val="en-US" w:eastAsia="zh-CN"/>
        </w:rPr>
        <w:t>建设展示基地。选择基础条件好的田块（企业或主体），建设不少于2个秸秆综合利用展示基地，示范展示秸秆利用新技术新成果，推广应用可操作、能落地的秸秆利用模式。</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b w:val="0"/>
          <w:bCs w:val="0"/>
          <w:color w:val="auto"/>
          <w:kern w:val="0"/>
          <w:sz w:val="32"/>
          <w:szCs w:val="32"/>
          <w:lang w:val="en-US" w:eastAsia="zh-CN"/>
        </w:rPr>
        <w:t>培育市场化主体。按照合理运输半径，建设县有龙头企业、乡镇有规范收储组织、村有固定秸秆收储网点的收储运体系，推进秸秆收储运专业化、标准化、市场化。培育设备适用、技术先进的秸秆加工转化市场主体。</w:t>
      </w:r>
      <w:r>
        <w:rPr>
          <w:rFonts w:hint="eastAsia" w:ascii="仿宋_GB2312" w:hAnsi="仿宋_GB2312" w:eastAsia="仿宋_GB2312" w:cs="仿宋_GB2312"/>
          <w:b/>
          <w:bCs/>
          <w:color w:val="auto"/>
          <w:kern w:val="0"/>
          <w:sz w:val="32"/>
          <w:szCs w:val="32"/>
          <w:lang w:val="en-US" w:eastAsia="zh-CN"/>
        </w:rPr>
        <w:t>三是</w:t>
      </w:r>
      <w:r>
        <w:rPr>
          <w:rFonts w:hint="eastAsia" w:ascii="仿宋_GB2312" w:hAnsi="仿宋_GB2312" w:eastAsia="仿宋_GB2312" w:cs="仿宋_GB2312"/>
          <w:b w:val="0"/>
          <w:bCs w:val="0"/>
          <w:color w:val="auto"/>
          <w:kern w:val="0"/>
          <w:sz w:val="32"/>
          <w:szCs w:val="32"/>
          <w:lang w:val="en-US" w:eastAsia="zh-CN"/>
        </w:rPr>
        <w:t>开展监测评价。对区域主要农作物草谷比、可收集系数进行调查测算，为秸秆资源台账关键系数调查核算提供基础支撑。还田比例超过40%以上的秸秆利用重点县，结合主要种植模式，布设不少于1个秸秆还田生态效应监测点位，开展秸秆还田效果监测与评价。</w:t>
      </w:r>
      <w:r>
        <w:rPr>
          <w:rFonts w:hint="eastAsia" w:ascii="仿宋_GB2312" w:hAnsi="仿宋_GB2312" w:eastAsia="仿宋_GB2312" w:cs="仿宋_GB2312"/>
          <w:b/>
          <w:bCs/>
          <w:color w:val="auto"/>
          <w:kern w:val="0"/>
          <w:sz w:val="32"/>
          <w:szCs w:val="32"/>
          <w:lang w:val="en-US" w:eastAsia="zh-CN"/>
        </w:rPr>
        <w:t>四是</w:t>
      </w:r>
      <w:r>
        <w:rPr>
          <w:rFonts w:hint="eastAsia" w:ascii="仿宋_GB2312" w:hAnsi="仿宋_GB2312" w:eastAsia="仿宋_GB2312" w:cs="仿宋_GB2312"/>
          <w:b w:val="0"/>
          <w:bCs w:val="0"/>
          <w:color w:val="auto"/>
          <w:kern w:val="0"/>
          <w:sz w:val="32"/>
          <w:szCs w:val="32"/>
          <w:lang w:val="en-US" w:eastAsia="zh-CN"/>
        </w:rPr>
        <w:t>打造典型模式。在县域范围内，围绕秸秆沃土、产业化利用、能源化利用、全量利用、与其他废弃物协同利用等进行创新实践，打造一批秸秆综合利用典型模式。</w:t>
      </w:r>
      <w:r>
        <w:rPr>
          <w:rFonts w:hint="eastAsia" w:ascii="仿宋_GB2312" w:hAnsi="仿宋_GB2312" w:eastAsia="仿宋_GB2312" w:cs="仿宋_GB2312"/>
          <w:color w:val="auto"/>
          <w:kern w:val="0"/>
          <w:sz w:val="32"/>
          <w:szCs w:val="32"/>
          <w:lang w:val="en-US" w:eastAsia="zh-CN"/>
        </w:rPr>
        <w:t>总结形成有亮点、有特色的县域模式，推动县域土壤改良和农作物秸秆综合利用产业化发展。</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项目资金主要用于农作物秸秆综合利用各种方式中，购置有关机械、设备、设施（注意项目资金补助部分不能与农机购机补贴部分重叠）和建设用于农作物秸秆综合利用产业有关的仓储加工、库棚基地及其配套设施的补助，建筑仓储、加工等场所、设施面积不低于1000平方米；示范基地建设；购买技术服务；开展农机手培训，农作物秸秆综合利用宣传推广等。</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二、绩效目标</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（一）全县农作物秸秆综合利用率达90%以上或比上一年度提高5个百分点。</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（二）编制1套年度农作物秸秆综合利用实施方案，建立1套秸秆资源台账。</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（三）总结出1套县域有亮点和特色的农作物秸秆综合利用应用模式。</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（四）</w:t>
      </w:r>
      <w:r>
        <w:rPr>
          <w:rFonts w:hint="eastAsia" w:ascii="仿宋_GB2312" w:hAnsi="仿宋_GB2312" w:eastAsia="仿宋_GB2312" w:cs="仿宋_GB2312"/>
          <w:b w:val="0"/>
          <w:bCs w:val="0"/>
          <w:color w:val="auto"/>
          <w:kern w:val="0"/>
          <w:sz w:val="32"/>
          <w:szCs w:val="32"/>
          <w:lang w:val="en-US" w:eastAsia="zh-CN"/>
        </w:rPr>
        <w:t>在粮食主产区建立2个或以上秸秆综合利用展示基地</w:t>
      </w:r>
      <w:r>
        <w:rPr>
          <w:rFonts w:hint="eastAsia" w:ascii="仿宋_GB2312" w:hAnsi="仿宋_GB2312" w:eastAsia="仿宋_GB2312" w:cs="仿宋_GB2312"/>
          <w:color w:val="auto"/>
          <w:kern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（五）组织开展1次地市级以上农作物秸秆综合利用培训（或现场观摩会）和1次地市级以上媒体宣传。</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（六）完成农业农村部下达的其它相关绩效指标。</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三、申报对象及条件</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申报对象为县级农业农村局，县政府高度重视农作物秸秆综合利用，成立农作物秸秆综合利用领导小组，</w:t>
      </w:r>
      <w:r>
        <w:rPr>
          <w:rFonts w:hint="eastAsia" w:ascii="仿宋_GB2312" w:hAnsi="仿宋_GB2312" w:eastAsia="仿宋_GB2312" w:cs="仿宋_GB2312"/>
          <w:bCs/>
          <w:color w:val="auto"/>
          <w:kern w:val="0"/>
          <w:sz w:val="32"/>
          <w:szCs w:val="32"/>
          <w:highlight w:val="none"/>
          <w:lang w:eastAsia="zh-CN"/>
        </w:rPr>
        <w:t>县财政局、县农业农村局必须联合出具专款专用并按照项目实施进度及时兑现资金报账的承诺函或证明（今后必须经得起检查）。重点县秸秆综合利用有一定工作基础，各镇、村能配合县农业农村局开展秸秆综合利用各类相关活动。</w:t>
      </w:r>
      <w:r>
        <w:rPr>
          <w:rFonts w:hint="eastAsia" w:ascii="仿宋_GB2312" w:hAnsi="仿宋_GB2312" w:eastAsia="仿宋_GB2312" w:cs="仿宋_GB2312"/>
          <w:color w:val="auto"/>
          <w:kern w:val="0"/>
          <w:sz w:val="32"/>
          <w:szCs w:val="32"/>
          <w:lang w:val="en-US" w:eastAsia="zh-CN"/>
        </w:rPr>
        <w:t>已承担过中央财政资金农作物秸秆综合利用项目的县（市、区）不得再次申报。</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四、项目资金额度</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每个重点县申报财政补助资金不超过700万元，每个地级以上市立项不超过1个县（市、区）。</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lang w:val="en-US" w:eastAsia="zh-CN"/>
        </w:rPr>
        <w:t>五、申报材料及要求</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（一）项目申报书模板（附后）</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（二）</w:t>
      </w:r>
      <w:r>
        <w:rPr>
          <w:rFonts w:hint="eastAsia" w:ascii="仿宋_GB2312" w:hAnsi="仿宋_GB2312" w:eastAsia="仿宋_GB2312" w:cs="仿宋_GB2312"/>
          <w:color w:val="auto"/>
          <w:kern w:val="0"/>
          <w:sz w:val="32"/>
          <w:szCs w:val="32"/>
          <w:lang w:val="zh-CN" w:eastAsia="zh-CN"/>
        </w:rPr>
        <w:t>相关资质证明材料</w:t>
      </w:r>
      <w:r>
        <w:rPr>
          <w:rFonts w:hint="eastAsia" w:ascii="仿宋_GB2312" w:hAnsi="仿宋_GB2312" w:eastAsia="仿宋_GB2312" w:cs="仿宋_GB2312"/>
          <w:color w:val="auto"/>
          <w:kern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（三）提前下达</w:t>
      </w:r>
      <w:r>
        <w:rPr>
          <w:rFonts w:hint="eastAsia" w:ascii="仿宋_GB2312" w:hAnsi="仿宋_GB2312" w:eastAsia="仿宋_GB2312" w:cs="仿宋_GB2312"/>
          <w:snapToGrid w:val="0"/>
          <w:color w:val="auto"/>
          <w:kern w:val="0"/>
          <w:sz w:val="32"/>
          <w:szCs w:val="32"/>
        </w:rPr>
        <w:t>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年中央</w:t>
      </w:r>
      <w:r>
        <w:rPr>
          <w:rFonts w:hint="eastAsia" w:ascii="仿宋_GB2312" w:hAnsi="仿宋_GB2312" w:eastAsia="仿宋_GB2312" w:cs="仿宋_GB2312"/>
          <w:b w:val="0"/>
          <w:bCs w:val="0"/>
          <w:color w:val="auto"/>
          <w:kern w:val="0"/>
          <w:sz w:val="32"/>
          <w:szCs w:val="32"/>
          <w:lang w:val="en-US" w:eastAsia="zh-CN"/>
        </w:rPr>
        <w:t>农业资源及生态保护补助资金（农作物秸秆综合利用）项目</w:t>
      </w:r>
      <w:r>
        <w:rPr>
          <w:rFonts w:hint="eastAsia" w:ascii="仿宋_GB2312" w:hAnsi="仿宋_GB2312" w:eastAsia="仿宋_GB2312" w:cs="仿宋_GB2312"/>
          <w:snapToGrid w:val="0"/>
          <w:color w:val="auto"/>
          <w:kern w:val="0"/>
          <w:sz w:val="32"/>
          <w:szCs w:val="32"/>
        </w:rPr>
        <w:t>入库申报汇总表</w:t>
      </w:r>
      <w:r>
        <w:rPr>
          <w:rFonts w:hint="eastAsia" w:ascii="仿宋_GB2312" w:hAnsi="仿宋_GB2312" w:eastAsia="仿宋_GB2312" w:cs="仿宋_GB2312"/>
          <w:color w:val="auto"/>
          <w:kern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（四）各申报单位须进行网上申报（各省级单位账号由省农业农村厅统一进行调配），网上申报网址：</w:t>
      </w:r>
      <w:r>
        <w:rPr>
          <w:rFonts w:hint="eastAsia" w:ascii="仿宋_GB2312" w:hAnsi="仿宋_GB2312" w:eastAsia="仿宋_GB2312" w:cs="仿宋_GB2312"/>
          <w:snapToGrid/>
          <w:kern w:val="0"/>
          <w:sz w:val="32"/>
          <w:szCs w:val="32"/>
          <w:highlight w:val="none"/>
          <w:lang w:val="en-US" w:eastAsia="zh-CN"/>
        </w:rPr>
        <w:t>http://120.197.34.35:8001/nytzj-web/minstone/login</w:t>
      </w:r>
      <w:r>
        <w:rPr>
          <w:rFonts w:hint="eastAsia" w:ascii="仿宋_GB2312" w:hAnsi="仿宋_GB2312" w:eastAsia="仿宋_GB2312" w:cs="仿宋_GB2312"/>
          <w:color w:val="auto"/>
          <w:kern w:val="0"/>
          <w:sz w:val="32"/>
          <w:szCs w:val="32"/>
          <w:lang w:val="en-US" w:eastAsia="zh-CN"/>
        </w:rPr>
        <w:t>（广东省农业农村厅专项资金管理系统-申报端口为：2023年中央专项资金项目），具体账号请联系相关工作人员。网上申报截止日期</w:t>
      </w:r>
      <w:r>
        <w:rPr>
          <w:rFonts w:hint="eastAsia" w:ascii="仿宋_GB2312" w:hAnsi="仿宋_GB2312" w:eastAsia="仿宋_GB2312" w:cs="仿宋_GB2312"/>
          <w:snapToGrid w:val="0"/>
          <w:color w:val="auto"/>
          <w:kern w:val="0"/>
          <w:sz w:val="32"/>
          <w:szCs w:val="32"/>
          <w:lang w:val="en-US" w:eastAsia="zh-CN"/>
        </w:rPr>
        <w:t>为2022年11月10日24:00，网上审核截止时间为2022年11月11日24:00。申报书面材料一式三份按照《指南》规定的格式报送（有特殊规定的除外）。申报单位须于2022年11月14日17:30前报送至省农业农村投资项目中心，逾期不予受理。</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both"/>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952" w:firstLineChars="200"/>
        <w:jc w:val="both"/>
        <w:rPr>
          <w:rFonts w:hint="eastAsia" w:ascii="方正小标宋简体" w:hAnsi="方正小标宋简体" w:eastAsia="方正小标宋简体" w:cs="方正小标宋简体"/>
          <w:snapToGrid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rPr>
          <w:rFonts w:hint="eastAsia" w:ascii="方正小标宋简体" w:hAnsi="方正小标宋简体" w:eastAsia="方正小标宋简体" w:cs="方正小标宋简体"/>
          <w:snapToGrid w:val="0"/>
          <w:color w:val="auto"/>
          <w:kern w:val="0"/>
          <w:sz w:val="48"/>
          <w:szCs w:val="48"/>
        </w:rPr>
      </w:pPr>
      <w:r>
        <w:rPr>
          <w:rFonts w:hint="eastAsia" w:ascii="方正小标宋简体" w:hAnsi="方正小标宋简体" w:eastAsia="方正小标宋简体" w:cs="方正小标宋简体"/>
          <w:snapToGrid w:val="0"/>
          <w:color w:val="auto"/>
          <w:kern w:val="0"/>
          <w:sz w:val="48"/>
          <w:szCs w:val="48"/>
          <w:lang w:val="en-US" w:eastAsia="zh-CN"/>
        </w:rPr>
        <w:t>2023年秸秆综合利用项目重点县</w:t>
      </w:r>
      <w:r>
        <w:rPr>
          <w:rFonts w:hint="eastAsia" w:ascii="方正小标宋简体" w:hAnsi="方正小标宋简体" w:eastAsia="方正小标宋简体" w:cs="方正小标宋简体"/>
          <w:snapToGrid w:val="0"/>
          <w:color w:val="auto"/>
          <w:kern w:val="0"/>
          <w:sz w:val="48"/>
          <w:szCs w:val="48"/>
        </w:rPr>
        <w:t>申报书</w:t>
      </w: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default" w:ascii="仿宋_GB2312" w:hAnsi="仿宋_GB2312" w:eastAsia="仿宋_GB2312" w:cs="仿宋_GB2312"/>
          <w:b w:val="0"/>
          <w:bCs w:val="0"/>
          <w:snapToGrid w:val="0"/>
          <w:color w:val="auto"/>
          <w:kern w:val="0"/>
          <w:sz w:val="32"/>
          <w:szCs w:val="32"/>
          <w:lang w:val="en-US"/>
        </w:rPr>
      </w:pPr>
      <w:r>
        <w:rPr>
          <w:rFonts w:hint="eastAsia" w:ascii="仿宋_GB2312" w:hAnsi="仿宋_GB2312" w:eastAsia="仿宋_GB2312" w:cs="仿宋_GB2312"/>
          <w:b w:val="0"/>
          <w:bCs w:val="0"/>
          <w:snapToGrid w:val="0"/>
          <w:color w:val="auto"/>
          <w:kern w:val="0"/>
          <w:sz w:val="32"/>
          <w:szCs w:val="32"/>
        </w:rPr>
        <w:t>项目</w:t>
      </w:r>
      <w:r>
        <w:rPr>
          <w:rFonts w:hint="eastAsia" w:ascii="仿宋_GB2312" w:hAnsi="仿宋_GB2312" w:eastAsia="仿宋_GB2312" w:cs="仿宋_GB2312"/>
          <w:b w:val="0"/>
          <w:bCs w:val="0"/>
          <w:snapToGrid w:val="0"/>
          <w:color w:val="auto"/>
          <w:kern w:val="0"/>
          <w:sz w:val="32"/>
          <w:szCs w:val="32"/>
          <w:lang w:eastAsia="zh-CN"/>
        </w:rPr>
        <w:t>名称</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lang w:val="en-US" w:eastAsia="zh-CN"/>
        </w:rPr>
        <w:t xml:space="preserve">    2023年秸秆综合利用项目重点县    </w:t>
      </w:r>
    </w:p>
    <w:p>
      <w:pPr>
        <w:pStyle w:val="9"/>
        <w:keepNext w:val="0"/>
        <w:keepLines w:val="0"/>
        <w:widowControl w:val="0"/>
        <w:suppressLineNumbers w:val="0"/>
        <w:adjustRightInd w:val="0"/>
        <w:snapToGrid w:val="0"/>
        <w:spacing w:before="0" w:beforeLines="0" w:beforeAutospacing="0" w:after="0" w:afterLines="0" w:afterAutospacing="0" w:line="590" w:lineRule="exact"/>
        <w:ind w:left="0" w:right="0" w:firstLine="632" w:firstLineChars="200"/>
        <w:jc w:val="both"/>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eastAsia="zh-CN"/>
        </w:rPr>
        <w:t>项目申报单位</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XX</w:t>
      </w:r>
      <w:r>
        <w:rPr>
          <w:rFonts w:hint="eastAsia" w:ascii="仿宋_GB2312" w:hAnsi="仿宋_GB2312" w:eastAsia="仿宋_GB2312" w:cs="仿宋_GB2312"/>
          <w:b w:val="0"/>
          <w:bCs w:val="0"/>
          <w:snapToGrid w:val="0"/>
          <w:color w:val="auto"/>
          <w:kern w:val="0"/>
          <w:sz w:val="32"/>
          <w:szCs w:val="32"/>
          <w:u w:val="single"/>
          <w:lang w:eastAsia="zh-CN"/>
        </w:rPr>
        <w:t>县（市、区）农业农村局</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建设期限：</w:t>
      </w:r>
      <w:r>
        <w:rPr>
          <w:rFonts w:hint="eastAsia" w:ascii="仿宋_GB2312" w:hAnsi="仿宋_GB2312" w:eastAsia="仿宋_GB2312" w:cs="仿宋_GB2312"/>
          <w:b w:val="0"/>
          <w:bCs w:val="0"/>
          <w:snapToGrid w:val="0"/>
          <w:color w:val="auto"/>
          <w:kern w:val="0"/>
          <w:sz w:val="32"/>
          <w:szCs w:val="32"/>
          <w:u w:val="single"/>
          <w:lang w:val="en-US" w:eastAsia="zh-CN"/>
        </w:rPr>
        <w:t xml:space="preserve">  2023年1月— 2023年12月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项目负责人</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u w:val="single"/>
        </w:rPr>
      </w:pPr>
      <w:r>
        <w:rPr>
          <w:rFonts w:hint="eastAsia" w:ascii="仿宋_GB2312" w:hAnsi="仿宋_GB2312" w:eastAsia="仿宋_GB2312" w:cs="仿宋_GB2312"/>
          <w:b w:val="0"/>
          <w:bCs w:val="0"/>
          <w:snapToGrid w:val="0"/>
          <w:color w:val="auto"/>
          <w:kern w:val="0"/>
          <w:sz w:val="32"/>
          <w:szCs w:val="32"/>
        </w:rPr>
        <w:t>联系电话：</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联系邮箱：</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项目</w:t>
      </w:r>
      <w:r>
        <w:rPr>
          <w:rFonts w:hint="eastAsia" w:ascii="仿宋_GB2312" w:hAnsi="仿宋_GB2312" w:eastAsia="仿宋_GB2312" w:cs="仿宋_GB2312"/>
          <w:b w:val="0"/>
          <w:bCs w:val="0"/>
          <w:snapToGrid w:val="0"/>
          <w:color w:val="auto"/>
          <w:kern w:val="0"/>
          <w:sz w:val="32"/>
          <w:szCs w:val="32"/>
        </w:rPr>
        <w:t>申报日期：</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2022年11月  日</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rPr>
          <w:rFonts w:hint="eastAsia" w:ascii="楷体_GB2312" w:hAnsi="楷体_GB2312" w:eastAsia="楷体_GB2312" w:cs="楷体_GB2312"/>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rPr>
        <w:t>广东省农业农村厅印制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rPr>
          <w:rFonts w:hint="eastAsia" w:ascii="楷体_GB2312" w:hAnsi="楷体_GB2312" w:eastAsia="楷体_GB2312" w:cs="楷体_GB2312"/>
          <w:bCs w:val="0"/>
          <w:color w:val="auto"/>
          <w:kern w:val="0"/>
          <w:sz w:val="32"/>
          <w:szCs w:val="32"/>
        </w:rPr>
      </w:pPr>
      <w:r>
        <w:rPr>
          <w:rFonts w:hint="eastAsia" w:ascii="楷体_GB2312" w:hAnsi="楷体_GB2312" w:eastAsia="楷体_GB2312" w:cs="楷体_GB2312"/>
          <w:b w:val="0"/>
          <w:bCs w:val="0"/>
          <w:snapToGrid w:val="0"/>
          <w:color w:val="auto"/>
          <w:kern w:val="0"/>
          <w:sz w:val="32"/>
          <w:szCs w:val="32"/>
        </w:rPr>
        <w:t>20</w:t>
      </w:r>
      <w:r>
        <w:rPr>
          <w:rFonts w:hint="eastAsia" w:ascii="楷体_GB2312" w:hAnsi="楷体_GB2312" w:eastAsia="楷体_GB2312" w:cs="楷体_GB2312"/>
          <w:b w:val="0"/>
          <w:bCs w:val="0"/>
          <w:snapToGrid w:val="0"/>
          <w:color w:val="auto"/>
          <w:kern w:val="0"/>
          <w:sz w:val="32"/>
          <w:szCs w:val="32"/>
          <w:lang w:val="en-US" w:eastAsia="zh-CN"/>
        </w:rPr>
        <w:t>22</w:t>
      </w:r>
      <w:r>
        <w:rPr>
          <w:rFonts w:hint="eastAsia" w:ascii="楷体_GB2312" w:hAnsi="楷体_GB2312" w:eastAsia="楷体_GB2312" w:cs="楷体_GB2312"/>
          <w:b w:val="0"/>
          <w:bCs w:val="0"/>
          <w:snapToGrid w:val="0"/>
          <w:color w:val="auto"/>
          <w:kern w:val="0"/>
          <w:sz w:val="32"/>
          <w:szCs w:val="32"/>
        </w:rPr>
        <w:t>年</w:t>
      </w:r>
      <w:r>
        <w:rPr>
          <w:rFonts w:hint="eastAsia" w:ascii="楷体_GB2312" w:hAnsi="楷体_GB2312" w:eastAsia="楷体_GB2312" w:cs="楷体_GB2312"/>
          <w:b w:val="0"/>
          <w:bCs w:val="0"/>
          <w:snapToGrid w:val="0"/>
          <w:color w:val="auto"/>
          <w:kern w:val="0"/>
          <w:sz w:val="32"/>
          <w:szCs w:val="32"/>
          <w:lang w:val="en-US" w:eastAsia="zh-CN"/>
        </w:rPr>
        <w:t>11</w:t>
      </w:r>
      <w:r>
        <w:rPr>
          <w:rFonts w:hint="eastAsia" w:ascii="楷体_GB2312" w:hAnsi="楷体_GB2312" w:eastAsia="楷体_GB2312" w:cs="楷体_GB2312"/>
          <w:b w:val="0"/>
          <w:bCs w:val="0"/>
          <w:snapToGrid w:val="0"/>
          <w:color w:val="auto"/>
          <w:kern w:val="0"/>
          <w:sz w:val="32"/>
          <w:szCs w:val="32"/>
        </w:rPr>
        <w:t>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1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主管</w:t>
            </w:r>
            <w:r>
              <w:rPr>
                <w:rFonts w:hint="eastAsia" w:ascii="仿宋_GB2312" w:hAnsi="仿宋_GB2312" w:eastAsia="仿宋_GB2312" w:cs="仿宋_GB2312"/>
                <w:bCs/>
                <w:color w:val="auto"/>
                <w:kern w:val="0"/>
                <w:sz w:val="24"/>
                <w:szCs w:val="24"/>
                <w:lang w:eastAsia="zh-CN"/>
              </w:rPr>
              <w:t>单位</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XX</w:t>
            </w:r>
            <w:r>
              <w:rPr>
                <w:rFonts w:hint="eastAsia" w:ascii="仿宋_GB2312" w:hAnsi="仿宋_GB2312" w:eastAsia="仿宋_GB2312" w:cs="仿宋_GB2312"/>
                <w:bCs/>
                <w:color w:val="auto"/>
                <w:kern w:val="0"/>
                <w:sz w:val="24"/>
                <w:szCs w:val="24"/>
                <w:lang w:eastAsia="zh-CN"/>
              </w:rPr>
              <w:t>县（市、区）人民政府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主要为全县</w:t>
      </w:r>
      <w:r>
        <w:rPr>
          <w:rFonts w:hint="eastAsia" w:ascii="仿宋_GB2312" w:hAnsi="仿宋_GB2312" w:eastAsia="仿宋_GB2312" w:cs="仿宋_GB2312"/>
          <w:bCs/>
          <w:color w:val="auto"/>
          <w:kern w:val="0"/>
          <w:sz w:val="32"/>
          <w:szCs w:val="32"/>
        </w:rPr>
        <w:t>农业生产基本情况，包括粮食及当地</w:t>
      </w:r>
      <w:r>
        <w:rPr>
          <w:rFonts w:hint="eastAsia" w:ascii="仿宋_GB2312" w:hAnsi="仿宋_GB2312" w:eastAsia="仿宋_GB2312" w:cs="仿宋_GB2312"/>
          <w:bCs/>
          <w:color w:val="auto"/>
          <w:kern w:val="0"/>
          <w:sz w:val="32"/>
          <w:szCs w:val="32"/>
          <w:lang w:eastAsia="zh-CN"/>
        </w:rPr>
        <w:t>主要农作物生产</w:t>
      </w:r>
      <w:r>
        <w:rPr>
          <w:rFonts w:hint="eastAsia" w:ascii="仿宋_GB2312" w:hAnsi="仿宋_GB2312" w:eastAsia="仿宋_GB2312" w:cs="仿宋_GB2312"/>
          <w:bCs/>
          <w:color w:val="auto"/>
          <w:kern w:val="0"/>
          <w:sz w:val="32"/>
          <w:szCs w:val="32"/>
        </w:rPr>
        <w:t>情况</w:t>
      </w:r>
      <w:r>
        <w:rPr>
          <w:rFonts w:hint="eastAsia" w:ascii="仿宋_GB2312" w:hAnsi="仿宋_GB2312" w:eastAsia="仿宋_GB2312" w:cs="仿宋_GB2312"/>
          <w:bCs/>
          <w:color w:val="auto"/>
          <w:kern w:val="0"/>
          <w:sz w:val="32"/>
          <w:szCs w:val="32"/>
          <w:lang w:eastAsia="zh-CN"/>
        </w:rPr>
        <w:t>及秸秆产生量</w:t>
      </w:r>
      <w:r>
        <w:rPr>
          <w:rFonts w:hint="eastAsia" w:ascii="仿宋_GB2312" w:hAnsi="仿宋_GB2312" w:eastAsia="仿宋_GB2312" w:cs="仿宋_GB2312"/>
          <w:bCs/>
          <w:color w:val="auto"/>
          <w:kern w:val="0"/>
          <w:sz w:val="32"/>
          <w:szCs w:val="32"/>
        </w:rPr>
        <w:t>，全县（市、区）农户数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、土地流转率</w:t>
      </w:r>
      <w:r>
        <w:rPr>
          <w:rFonts w:hint="eastAsia" w:ascii="仿宋_GB2312" w:hAnsi="仿宋_GB2312" w:eastAsia="仿宋_GB2312" w:cs="仿宋_GB2312"/>
          <w:bCs/>
          <w:color w:val="auto"/>
          <w:kern w:val="0"/>
          <w:sz w:val="32"/>
          <w:szCs w:val="32"/>
        </w:rPr>
        <w:t>，党委、政府对农业的重视程度、</w:t>
      </w:r>
      <w:r>
        <w:rPr>
          <w:rFonts w:hint="eastAsia" w:ascii="仿宋_GB2312" w:hAnsi="仿宋_GB2312" w:eastAsia="仿宋_GB2312" w:cs="仿宋_GB2312"/>
          <w:bCs/>
          <w:color w:val="auto"/>
          <w:kern w:val="0"/>
          <w:sz w:val="32"/>
          <w:szCs w:val="32"/>
          <w:lang w:eastAsia="zh-CN"/>
        </w:rPr>
        <w:t>从事秸秆综合利用的</w:t>
      </w:r>
      <w:r>
        <w:rPr>
          <w:rFonts w:hint="eastAsia" w:ascii="仿宋_GB2312" w:hAnsi="仿宋_GB2312" w:eastAsia="仿宋_GB2312" w:cs="仿宋_GB2312"/>
          <w:bCs/>
          <w:color w:val="auto"/>
          <w:kern w:val="0"/>
          <w:sz w:val="32"/>
          <w:szCs w:val="32"/>
        </w:rPr>
        <w:t>社会化服务组织发展及托管服务情况、承担该项目的优势、</w:t>
      </w:r>
      <w:r>
        <w:rPr>
          <w:rFonts w:hint="eastAsia" w:ascii="仿宋_GB2312" w:hAnsi="仿宋_GB2312" w:eastAsia="仿宋_GB2312" w:cs="仿宋_GB2312"/>
          <w:bCs/>
          <w:color w:val="auto"/>
          <w:kern w:val="0"/>
          <w:sz w:val="32"/>
          <w:szCs w:val="32"/>
          <w:lang w:eastAsia="zh-CN"/>
        </w:rPr>
        <w:t>开展秸秆综合利用以后扶持秸秆</w:t>
      </w:r>
      <w:r>
        <w:rPr>
          <w:rFonts w:hint="eastAsia" w:ascii="仿宋_GB2312" w:hAnsi="仿宋_GB2312" w:eastAsia="仿宋_GB2312" w:cs="仿宋_GB2312"/>
          <w:bCs/>
          <w:color w:val="auto"/>
          <w:kern w:val="0"/>
          <w:sz w:val="32"/>
          <w:szCs w:val="32"/>
        </w:rPr>
        <w:t>产业</w:t>
      </w:r>
      <w:r>
        <w:rPr>
          <w:rFonts w:hint="eastAsia" w:ascii="仿宋_GB2312" w:hAnsi="仿宋_GB2312" w:eastAsia="仿宋_GB2312" w:cs="仿宋_GB2312"/>
          <w:bCs/>
          <w:color w:val="auto"/>
          <w:kern w:val="0"/>
          <w:sz w:val="32"/>
          <w:szCs w:val="32"/>
          <w:lang w:eastAsia="zh-CN"/>
        </w:rPr>
        <w:t>化</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农业农村</w:t>
      </w:r>
      <w:r>
        <w:rPr>
          <w:rFonts w:hint="eastAsia" w:ascii="仿宋_GB2312" w:hAnsi="仿宋_GB2312" w:eastAsia="仿宋_GB2312" w:cs="仿宋_GB2312"/>
          <w:bCs/>
          <w:color w:val="auto"/>
          <w:kern w:val="0"/>
          <w:sz w:val="32"/>
          <w:szCs w:val="32"/>
        </w:rPr>
        <w:t>经济的影响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和使用方式（必须附有县财政局、县农业农村局联合承诺函）</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jc w:val="center"/>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项目金额测算明细表（格式）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color w:val="auto"/>
          <w:kern w:val="0"/>
          <w:sz w:val="28"/>
          <w:szCs w:val="28"/>
          <w:highlight w:val="none"/>
          <w:lang w:eastAsia="zh-CN"/>
        </w:rPr>
        <w:t>项目名称：</w:t>
      </w:r>
      <w:r>
        <w:rPr>
          <w:rFonts w:hint="eastAsia" w:ascii="仿宋_GB2312" w:hAnsi="仿宋_GB2312" w:eastAsia="仿宋_GB2312" w:cs="仿宋_GB2312"/>
          <w:bCs/>
          <w:color w:val="auto"/>
          <w:kern w:val="0"/>
          <w:sz w:val="28"/>
          <w:szCs w:val="28"/>
          <w:highlight w:val="none"/>
          <w:lang w:val="en-US" w:eastAsia="zh-CN"/>
        </w:rPr>
        <w:t>2023年秸秆综合利用项目重点县</w:t>
      </w:r>
    </w:p>
    <w:tbl>
      <w:tblPr>
        <w:tblStyle w:val="10"/>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bidi="ar"/>
              </w:rPr>
              <w:t>如：次/天/人数</w:t>
            </w:r>
            <w:r>
              <w:rPr>
                <w:rFonts w:hint="eastAsia" w:ascii="黑体" w:hAnsi="黑体" w:eastAsia="黑体" w:cs="黑体"/>
                <w:bCs/>
                <w:color w:val="000000"/>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2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黑体" w:hAnsi="黑体" w:eastAsia="黑体" w:cs="黑体"/>
                <w:color w:val="000000"/>
                <w:kern w:val="0"/>
                <w:sz w:val="24"/>
                <w:szCs w:val="24"/>
                <w:lang w:bidi="ar"/>
              </w:rPr>
              <w:t>说明：</w:t>
            </w:r>
            <w:r>
              <w:rPr>
                <w:rFonts w:hint="eastAsia" w:ascii="仿宋_GB2312" w:hAnsi="仿宋_GB2312" w:eastAsia="仿宋_GB2312" w:cs="仿宋_GB2312"/>
                <w:color w:val="000000"/>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kern w:val="0"/>
          <w:sz w:val="32"/>
          <w:szCs w:val="32"/>
        </w:rPr>
        <w:sectPr>
          <w:footerReference r:id="rId3" w:type="default"/>
          <w:footerReference r:id="rId4" w:type="even"/>
          <w:pgSz w:w="11906" w:h="16838"/>
          <w:pgMar w:top="1871" w:right="1531" w:bottom="1871" w:left="1531" w:header="851" w:footer="1418" w:gutter="0"/>
          <w:cols w:space="720" w:num="1"/>
          <w:titlePg/>
          <w:docGrid w:type="linesAndChars" w:linePitch="590" w:charSpace="-1024"/>
        </w:sect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项目支出绩效目标表（格式）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lang w:bidi="ar"/>
        </w:rPr>
        <w:t xml:space="preserve">单位：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项目名称：</w:t>
      </w:r>
      <w:r>
        <w:rPr>
          <w:rFonts w:hint="eastAsia" w:ascii="仿宋_GB2312" w:hAnsi="仿宋_GB2312" w:eastAsia="仿宋_GB2312" w:cs="仿宋_GB2312"/>
          <w:bCs/>
          <w:color w:val="auto"/>
          <w:kern w:val="0"/>
          <w:sz w:val="28"/>
          <w:szCs w:val="28"/>
          <w:highlight w:val="none"/>
          <w:lang w:val="en-US" w:eastAsia="zh-CN"/>
        </w:rPr>
        <w:t>2023年秸秆综合利用项目重点县</w:t>
      </w:r>
    </w:p>
    <w:tbl>
      <w:tblPr>
        <w:tblStyle w:val="10"/>
        <w:tblW w:w="8868" w:type="dxa"/>
        <w:jc w:val="center"/>
        <w:tblLayout w:type="fixed"/>
        <w:tblCellMar>
          <w:top w:w="15" w:type="dxa"/>
          <w:left w:w="15" w:type="dxa"/>
          <w:bottom w:w="15" w:type="dxa"/>
          <w:right w:w="15" w:type="dxa"/>
        </w:tblCellMar>
      </w:tblPr>
      <w:tblGrid>
        <w:gridCol w:w="729"/>
        <w:gridCol w:w="1059"/>
        <w:gridCol w:w="2228"/>
        <w:gridCol w:w="802"/>
        <w:gridCol w:w="4050"/>
      </w:tblGrid>
      <w:tr>
        <w:tblPrEx>
          <w:tblCellMar>
            <w:top w:w="15" w:type="dxa"/>
            <w:left w:w="15" w:type="dxa"/>
            <w:bottom w:w="15" w:type="dxa"/>
            <w:right w:w="15" w:type="dxa"/>
          </w:tblCellMar>
        </w:tblPrEx>
        <w:trPr>
          <w:trHeight w:val="680" w:hRule="atLeast"/>
          <w:tblHeader/>
          <w:jc w:val="center"/>
        </w:trPr>
        <w:tc>
          <w:tcPr>
            <w:tcW w:w="40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bidi="ar"/>
              </w:rPr>
              <w:t>绩效目标</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目标*</w:t>
            </w: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bidi="ar"/>
              </w:rPr>
              <w:t>填写说明</w:t>
            </w:r>
          </w:p>
        </w:tc>
      </w:tr>
      <w:tr>
        <w:tblPrEx>
          <w:tblCellMar>
            <w:top w:w="15" w:type="dxa"/>
            <w:left w:w="15" w:type="dxa"/>
            <w:bottom w:w="15" w:type="dxa"/>
            <w:right w:w="15" w:type="dxa"/>
          </w:tblCellMar>
        </w:tblPrEx>
        <w:trPr>
          <w:trHeight w:val="680" w:hRule="atLeast"/>
          <w:jc w:val="center"/>
        </w:trPr>
        <w:tc>
          <w:tcPr>
            <w:tcW w:w="401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总体目标</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680" w:hRule="atLeast"/>
          <w:jc w:val="center"/>
        </w:trPr>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w:t>
            </w: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000000"/>
                <w:kern w:val="0"/>
                <w:sz w:val="22"/>
                <w:szCs w:val="22"/>
                <w:lang w:bidi="ar"/>
              </w:rPr>
              <w:t>二级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三级指标</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指标值</w:t>
            </w: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680" w:hRule="atLeast"/>
          <w:jc w:val="center"/>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产</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出</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标</w:t>
            </w: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数量指标*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bidi="ar"/>
              </w:rPr>
              <w:t>实施秸秆综合利用总面积（或秸秆使用总量）</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质量指标*</w:t>
            </w:r>
          </w:p>
        </w:tc>
        <w:tc>
          <w:tcPr>
            <w:tcW w:w="2228"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秸秆综合利用率</w:t>
            </w:r>
          </w:p>
        </w:tc>
        <w:tc>
          <w:tcPr>
            <w:tcW w:w="802"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Style w:val="22"/>
                <w:rFonts w:hint="eastAsia" w:ascii="仿宋_GB2312" w:hAnsi="仿宋_GB2312" w:eastAsia="仿宋_GB2312" w:cs="仿宋_GB2312"/>
                <w:color w:val="auto"/>
                <w:kern w:val="0"/>
                <w:sz w:val="22"/>
                <w:szCs w:val="22"/>
                <w:lang w:bidi="ar"/>
              </w:rPr>
              <w:t>对目标任务的质量要求（标准）进行量化描述，确实无法量化的指标值可采用定性表述。如：培训学员合格率</w:t>
            </w:r>
            <w:r>
              <w:rPr>
                <w:rFonts w:hint="eastAsia" w:ascii="仿宋_GB2312" w:hAnsi="仿宋_GB2312" w:eastAsia="仿宋_GB2312" w:cs="仿宋_GB2312"/>
                <w:color w:val="000000"/>
                <w:kern w:val="0"/>
                <w:sz w:val="22"/>
                <w:szCs w:val="22"/>
                <w:lang w:bidi="ar"/>
              </w:rPr>
              <w:t>≧</w:t>
            </w:r>
            <w:r>
              <w:rPr>
                <w:rStyle w:val="22"/>
                <w:rFonts w:hint="eastAsia" w:ascii="仿宋_GB2312" w:hAnsi="仿宋_GB2312" w:eastAsia="仿宋_GB2312" w:cs="仿宋_GB2312"/>
                <w:color w:val="auto"/>
                <w:kern w:val="0"/>
                <w:sz w:val="22"/>
                <w:szCs w:val="22"/>
                <w:lang w:bidi="ar"/>
              </w:rPr>
              <w:t>98%</w:t>
            </w:r>
          </w:p>
        </w:tc>
      </w:tr>
      <w:tr>
        <w:tblPrEx>
          <w:tblCellMar>
            <w:top w:w="15" w:type="dxa"/>
            <w:left w:w="15" w:type="dxa"/>
            <w:bottom w:w="15" w:type="dxa"/>
            <w:right w:w="15" w:type="dxa"/>
          </w:tblCellMar>
        </w:tblPrEx>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时效指标*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bidi="ar"/>
              </w:rPr>
              <w:t>项目</w:t>
            </w:r>
            <w:r>
              <w:rPr>
                <w:rFonts w:hint="eastAsia" w:ascii="仿宋_GB2312" w:hAnsi="仿宋_GB2312" w:eastAsia="仿宋_GB2312" w:cs="仿宋_GB2312"/>
                <w:color w:val="000000"/>
                <w:kern w:val="0"/>
                <w:sz w:val="22"/>
                <w:szCs w:val="22"/>
                <w:lang w:bidi="ar"/>
              </w:rPr>
              <w:t>完成时限</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对目标任务的完成时间进行量化描述。如：完成时限，202</w:t>
            </w:r>
            <w:r>
              <w:rPr>
                <w:rFonts w:hint="eastAsia" w:ascii="仿宋_GB2312" w:hAnsi="仿宋_GB2312" w:eastAsia="仿宋_GB2312" w:cs="仿宋_GB2312"/>
                <w:color w:val="000000"/>
                <w:kern w:val="0"/>
                <w:sz w:val="22"/>
                <w:szCs w:val="22"/>
                <w:lang w:val="en-US" w:eastAsia="zh-CN" w:bidi="ar"/>
              </w:rPr>
              <w:t>3</w:t>
            </w:r>
            <w:r>
              <w:rPr>
                <w:rFonts w:hint="eastAsia" w:ascii="仿宋_GB2312" w:hAnsi="仿宋_GB2312" w:eastAsia="仿宋_GB2312" w:cs="仿宋_GB2312"/>
                <w:color w:val="000000"/>
                <w:kern w:val="0"/>
                <w:sz w:val="22"/>
                <w:szCs w:val="22"/>
                <w:lang w:bidi="ar"/>
              </w:rPr>
              <w:t>年12月31日前</w:t>
            </w:r>
          </w:p>
        </w:tc>
      </w:tr>
      <w:tr>
        <w:tblPrEx>
          <w:tblCellMar>
            <w:top w:w="15" w:type="dxa"/>
            <w:left w:w="15" w:type="dxa"/>
            <w:bottom w:w="15" w:type="dxa"/>
            <w:right w:w="15" w:type="dxa"/>
          </w:tblCellMar>
        </w:tblPrEx>
        <w:trPr>
          <w:trHeight w:val="680" w:hRule="atLeast"/>
          <w:jc w:val="center"/>
        </w:trPr>
        <w:tc>
          <w:tcPr>
            <w:tcW w:w="7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效</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益</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指</w:t>
            </w:r>
            <w:r>
              <w:rPr>
                <w:rFonts w:hint="eastAsia" w:ascii="仿宋_GB2312" w:hAnsi="仿宋_GB2312" w:eastAsia="仿宋_GB2312" w:cs="仿宋_GB2312"/>
                <w:color w:val="000000"/>
                <w:kern w:val="0"/>
                <w:sz w:val="22"/>
                <w:szCs w:val="22"/>
                <w:lang w:bidi="ar"/>
              </w:rPr>
              <w:br w:type="textWrapping"/>
            </w:r>
            <w:r>
              <w:rPr>
                <w:rFonts w:hint="eastAsia" w:ascii="仿宋_GB2312" w:hAnsi="仿宋_GB2312" w:eastAsia="仿宋_GB2312" w:cs="仿宋_GB2312"/>
                <w:color w:val="000000"/>
                <w:kern w:val="0"/>
                <w:sz w:val="22"/>
                <w:szCs w:val="22"/>
                <w:lang w:bidi="ar"/>
              </w:rPr>
              <w:t>标</w:t>
            </w:r>
          </w:p>
        </w:tc>
        <w:tc>
          <w:tcPr>
            <w:tcW w:w="105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经济效益指标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项目实施后生产成本降低情况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bidi="ar"/>
              </w:rPr>
              <w:t>农</w:t>
            </w:r>
            <w:r>
              <w:rPr>
                <w:rFonts w:hint="eastAsia" w:ascii="仿宋_GB2312" w:hAnsi="仿宋_GB2312" w:eastAsia="仿宋_GB2312" w:cs="仿宋_GB2312"/>
                <w:color w:val="000000"/>
                <w:kern w:val="0"/>
                <w:sz w:val="22"/>
                <w:szCs w:val="22"/>
                <w:lang w:bidi="ar"/>
              </w:rPr>
              <w:t>事活动类项目可填写。部门职能（行政管理）类项目不产生直接经济效益的可不填写</w:t>
            </w:r>
          </w:p>
        </w:tc>
      </w:tr>
      <w:tr>
        <w:tblPrEx>
          <w:tblCellMar>
            <w:top w:w="15" w:type="dxa"/>
            <w:left w:w="15" w:type="dxa"/>
            <w:bottom w:w="15" w:type="dxa"/>
            <w:right w:w="15" w:type="dxa"/>
          </w:tblCellMar>
        </w:tblPrEx>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亩产产值（或秸秆产业链）提升情况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社会效益指标</w:t>
            </w:r>
            <w:r>
              <w:rPr>
                <w:rFonts w:hint="eastAsia" w:ascii="仿宋_GB2312" w:hAnsi="仿宋_GB2312" w:eastAsia="仿宋_GB2312" w:cs="仿宋_GB2312"/>
                <w:color w:val="000000"/>
                <w:kern w:val="0"/>
                <w:sz w:val="22"/>
                <w:szCs w:val="22"/>
                <w:lang w:bidi="ar"/>
              </w:rPr>
              <w:t>*</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社会化服务主体培育情况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680" w:hRule="atLeast"/>
          <w:jc w:val="center"/>
        </w:trPr>
        <w:tc>
          <w:tcPr>
            <w:tcW w:w="72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生态效益指标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主要农作物</w:t>
            </w:r>
            <w:r>
              <w:rPr>
                <w:rFonts w:hint="eastAsia" w:ascii="仿宋_GB2312" w:hAnsi="仿宋_GB2312" w:eastAsia="仿宋_GB2312" w:cs="仿宋_GB2312"/>
                <w:color w:val="000000"/>
                <w:kern w:val="0"/>
                <w:sz w:val="22"/>
                <w:szCs w:val="22"/>
                <w:lang w:eastAsia="zh-CN" w:bidi="ar"/>
              </w:rPr>
              <w:t>化肥减少量</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涉及污染监控整治管理类的项目选填，不涉及的项目可不填写。如：主要农作物化肥利用率≧40%</w:t>
            </w:r>
          </w:p>
        </w:tc>
      </w:tr>
      <w:tr>
        <w:tblPrEx>
          <w:tblCellMar>
            <w:top w:w="15" w:type="dxa"/>
            <w:left w:w="15" w:type="dxa"/>
            <w:bottom w:w="15" w:type="dxa"/>
            <w:right w:w="15" w:type="dxa"/>
          </w:tblCellMar>
        </w:tblPrEx>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耕地地力提高情况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68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可持续影响指标</w:t>
            </w:r>
          </w:p>
        </w:tc>
        <w:tc>
          <w:tcPr>
            <w:tcW w:w="22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项目长效机制建立情况</w:t>
            </w:r>
          </w:p>
        </w:tc>
        <w:tc>
          <w:tcPr>
            <w:tcW w:w="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4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color w:val="000000"/>
          <w:kern w:val="0"/>
          <w:sz w:val="24"/>
          <w:szCs w:val="24"/>
          <w:lang w:bidi="ar"/>
        </w:rPr>
        <w:t>说明：</w:t>
      </w:r>
      <w:r>
        <w:rPr>
          <w:rFonts w:hint="eastAsia" w:ascii="仿宋_GB2312" w:hAnsi="仿宋_GB2312" w:eastAsia="仿宋_GB2312" w:cs="仿宋_GB2312"/>
          <w:color w:val="000000"/>
          <w:kern w:val="0"/>
          <w:sz w:val="24"/>
          <w:szCs w:val="24"/>
          <w:lang w:bidi="ar"/>
        </w:rPr>
        <w:t>*是</w:t>
      </w:r>
      <w:r>
        <w:rPr>
          <w:rFonts w:hint="eastAsia" w:ascii="仿宋_GB2312" w:hAnsi="仿宋_GB2312" w:eastAsia="仿宋_GB2312" w:cs="仿宋_GB2312"/>
          <w:color w:val="000000"/>
          <w:spacing w:val="-9"/>
          <w:kern w:val="0"/>
          <w:sz w:val="24"/>
          <w:szCs w:val="24"/>
          <w:lang w:bidi="ar"/>
        </w:rPr>
        <w:t>必填项，产出指标二级指标必填写。效益指标可选填其中某几个指标</w:t>
      </w:r>
      <w:r>
        <w:rPr>
          <w:rFonts w:hint="eastAsia" w:ascii="仿宋_GB2312" w:hAnsi="仿宋_GB2312" w:eastAsia="仿宋_GB2312" w:cs="仿宋_GB2312"/>
          <w:color w:val="000000"/>
          <w:spacing w:val="-9"/>
          <w:kern w:val="0"/>
          <w:sz w:val="24"/>
          <w:szCs w:val="24"/>
          <w:lang w:eastAsia="zh-CN" w:bidi="ar"/>
        </w:rPr>
        <w:t>。</w:t>
      </w:r>
      <w:r>
        <w:rPr>
          <w:rFonts w:hint="eastAsia" w:ascii="仿宋_GB2312" w:hAnsi="仿宋_GB2312" w:eastAsia="仿宋_GB2312" w:cs="仿宋_GB2312"/>
          <w:color w:val="000000"/>
          <w:spacing w:val="-9"/>
          <w:kern w:val="0"/>
          <w:sz w:val="24"/>
          <w:szCs w:val="24"/>
          <w:lang w:bidi="ar"/>
        </w:rPr>
        <w:br w:type="textWrapping"/>
      </w:r>
      <w:r>
        <w:rPr>
          <w:rFonts w:hint="eastAsia" w:ascii="仿宋_GB2312" w:hAnsi="仿宋_GB2312" w:eastAsia="仿宋_GB2312" w:cs="仿宋_GB2312"/>
          <w:color w:val="auto"/>
          <w:kern w:val="0"/>
          <w:sz w:val="32"/>
          <w:szCs w:val="32"/>
          <w:lang w:val="en-US" w:eastAsia="zh-CN" w:bidi="ar"/>
        </w:rPr>
        <w:t xml:space="preserve">    </w:t>
      </w:r>
      <w:r>
        <w:rPr>
          <w:rFonts w:hint="eastAsia" w:ascii="黑体" w:hAnsi="黑体" w:eastAsia="黑体" w:cs="黑体"/>
          <w:b w:val="0"/>
          <w:bCs/>
          <w:color w:val="auto"/>
          <w:kern w:val="0"/>
          <w:sz w:val="32"/>
          <w:szCs w:val="32"/>
        </w:rPr>
        <w:t>六、项目审核情况</w:t>
      </w: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vAlign w:val="top"/>
          </w:tcPr>
          <w:p>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pStyle w:val="4"/>
              <w:rPr>
                <w:rFonts w:hint="eastAsia" w:ascii="仿宋_GB2312" w:hAnsi="仿宋_GB2312" w:eastAsia="仿宋_GB2312" w:cs="仿宋_GB2312"/>
                <w:color w:val="auto"/>
                <w:kern w:val="0"/>
                <w:sz w:val="24"/>
                <w:szCs w:val="24"/>
              </w:rPr>
            </w:pPr>
          </w:p>
          <w:p>
            <w:pPr>
              <w:rPr>
                <w:rFonts w:hint="eastAsia"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县农业农村局</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2022</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9" w:hRule="atLeast"/>
          <w:jc w:val="center"/>
        </w:trPr>
        <w:tc>
          <w:tcPr>
            <w:tcW w:w="14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rPr>
              <w:t>市级农业农村部门意见</w:t>
            </w:r>
          </w:p>
        </w:tc>
        <w:tc>
          <w:tcPr>
            <w:tcW w:w="7598" w:type="dxa"/>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adjustRightInd w:val="0"/>
              <w:snapToGrid w:val="0"/>
              <w:ind w:left="0" w:leftChars="0" w:firstLine="0" w:firstLineChars="0"/>
              <w:jc w:val="right"/>
              <w:outlineLvl w:val="9"/>
              <w:rPr>
                <w:rFonts w:hint="eastAsia" w:ascii="仿宋_GB2312" w:hAnsi="仿宋_GB2312" w:eastAsia="仿宋_GB2312" w:cs="仿宋_GB2312"/>
                <w:color w:val="auto"/>
                <w:kern w:val="0"/>
                <w:sz w:val="24"/>
                <w:szCs w:val="24"/>
              </w:rPr>
            </w:pPr>
          </w:p>
          <w:p>
            <w:pPr>
              <w:adjustRightInd w:val="0"/>
              <w:snapToGrid w:val="0"/>
              <w:ind w:left="0" w:leftChars="0" w:firstLine="0" w:firstLineChars="0"/>
              <w:jc w:val="right"/>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right"/>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市农业农村局</w:t>
            </w:r>
          </w:p>
          <w:p>
            <w:pPr>
              <w:adjustRightInd w:val="0"/>
              <w:snapToGrid w:val="0"/>
              <w:ind w:left="0" w:leftChars="0" w:firstLine="0" w:firstLineChars="0"/>
              <w:jc w:val="right"/>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2022</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月    日</w:t>
            </w:r>
          </w:p>
        </w:tc>
      </w:tr>
    </w:tbl>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rPr>
        <w:sectPr>
          <w:headerReference r:id="rId5" w:type="default"/>
          <w:footerReference r:id="rId6" w:type="default"/>
          <w:pgSz w:w="11905"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adjustRightInd w:val="0"/>
        <w:snapToGrid w:val="0"/>
        <w:spacing w:before="0" w:beforeLines="0" w:after="0" w:afterLines="0" w:line="590" w:lineRule="exact"/>
        <w:ind w:firstLine="0"/>
        <w:jc w:val="both"/>
        <w:rPr>
          <w:rFonts w:hint="default" w:ascii="方正小标宋简体" w:hAnsi="方正小标宋简体" w:eastAsia="方正小标宋简体" w:cs="方正小标宋简体"/>
          <w:b w:val="0"/>
          <w:bCs w:val="0"/>
          <w:i w:val="0"/>
          <w:color w:val="auto"/>
          <w:kern w:val="0"/>
          <w:sz w:val="32"/>
          <w:szCs w:val="32"/>
          <w:u w:val="none"/>
          <w:lang w:val="en" w:eastAsia="zh-CN" w:bidi="ar"/>
        </w:rPr>
      </w:pPr>
      <w:r>
        <w:rPr>
          <w:rFonts w:hint="eastAsia" w:ascii="黑体" w:hAnsi="黑体" w:eastAsia="黑体" w:cs="黑体"/>
          <w:bCs/>
          <w:color w:val="auto"/>
          <w:sz w:val="32"/>
          <w:szCs w:val="32"/>
          <w:lang w:val="en-US" w:eastAsia="zh-CN"/>
        </w:rPr>
        <w:t>附表</w:t>
      </w:r>
    </w:p>
    <w:p>
      <w:pPr>
        <w:pStyle w:val="19"/>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p>
    <w:p>
      <w:pPr>
        <w:pStyle w:val="19"/>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color w:val="auto"/>
          <w:kern w:val="0"/>
          <w:sz w:val="44"/>
          <w:szCs w:val="44"/>
          <w:u w:val="none"/>
          <w:lang w:val="en-US" w:eastAsia="zh-CN" w:bidi="ar"/>
        </w:rPr>
        <w:t>提前下达2023年中央农业资源及生态保护补助资金</w:t>
      </w:r>
    </w:p>
    <w:p>
      <w:pPr>
        <w:pStyle w:val="19"/>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color w:val="auto"/>
          <w:kern w:val="0"/>
          <w:sz w:val="44"/>
          <w:szCs w:val="44"/>
          <w:u w:val="none"/>
          <w:lang w:val="en-US" w:eastAsia="zh-CN" w:bidi="ar"/>
        </w:rPr>
        <w:t>（农作物秸秆综合利用）项目入库申报汇总表</w:t>
      </w:r>
    </w:p>
    <w:p>
      <w:pPr>
        <w:pStyle w:val="19"/>
        <w:keepNext w:val="0"/>
        <w:keepLines w:val="0"/>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b w:val="0"/>
          <w:bCs w:val="0"/>
          <w:i w:val="0"/>
          <w:color w:val="auto"/>
          <w:kern w:val="0"/>
          <w:sz w:val="28"/>
          <w:szCs w:val="28"/>
          <w:u w:val="none"/>
          <w:lang w:val="en-US" w:eastAsia="zh-CN" w:bidi="ar"/>
        </w:rPr>
      </w:pPr>
    </w:p>
    <w:p>
      <w:pPr>
        <w:pStyle w:val="19"/>
        <w:keepNext w:val="0"/>
        <w:keepLines w:val="0"/>
        <w:adjustRightInd w:val="0"/>
        <w:snapToGrid w:val="0"/>
        <w:spacing w:before="0" w:beforeLines="0" w:after="0" w:afterLines="0" w:line="590" w:lineRule="exact"/>
        <w:ind w:firstLine="0" w:firstLineChars="0"/>
        <w:jc w:val="left"/>
        <w:rPr>
          <w:rFonts w:hint="eastAsia" w:ascii="方正小标宋简体" w:hAnsi="方正小标宋简体" w:eastAsia="方正小标宋简体" w:cs="方正小标宋简体"/>
          <w:b w:val="0"/>
          <w:bCs w:val="0"/>
          <w:color w:val="auto"/>
          <w:kern w:val="0"/>
          <w:sz w:val="28"/>
          <w:szCs w:val="28"/>
          <w:lang w:bidi="ar"/>
        </w:rPr>
      </w:pPr>
      <w:r>
        <w:rPr>
          <w:rFonts w:hint="eastAsia" w:ascii="仿宋_GB2312" w:hAnsi="宋体" w:eastAsia="仿宋_GB2312" w:cs="仿宋_GB2312"/>
          <w:b w:val="0"/>
          <w:bCs w:val="0"/>
          <w:i w:val="0"/>
          <w:color w:val="auto"/>
          <w:kern w:val="0"/>
          <w:sz w:val="28"/>
          <w:szCs w:val="28"/>
          <w:u w:val="none"/>
          <w:lang w:val="en-US" w:eastAsia="zh-CN" w:bidi="ar"/>
        </w:rPr>
        <w:t>项目申报单位：      市农业农村局</w:t>
      </w:r>
    </w:p>
    <w:tbl>
      <w:tblPr>
        <w:tblStyle w:val="10"/>
        <w:tblW w:w="13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90"/>
        <w:gridCol w:w="1367"/>
        <w:gridCol w:w="1753"/>
        <w:gridCol w:w="2550"/>
        <w:gridCol w:w="1207"/>
        <w:gridCol w:w="1798"/>
        <w:gridCol w:w="181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Header/>
          <w:jc w:val="center"/>
        </w:trPr>
        <w:tc>
          <w:tcPr>
            <w:tcW w:w="1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类别</w:t>
            </w:r>
          </w:p>
        </w:tc>
        <w:tc>
          <w:tcPr>
            <w:tcW w:w="1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资金方向</w:t>
            </w:r>
          </w:p>
        </w:tc>
        <w:tc>
          <w:tcPr>
            <w:tcW w:w="17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扶持项目类型</w:t>
            </w:r>
          </w:p>
        </w:tc>
        <w:tc>
          <w:tcPr>
            <w:tcW w:w="2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12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项目承担</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单位</w:t>
            </w:r>
          </w:p>
        </w:tc>
        <w:tc>
          <w:tcPr>
            <w:tcW w:w="17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建设内容</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绩效</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申请</w:t>
            </w:r>
          </w:p>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5" w:hRule="atLeast"/>
          <w:jc w:val="center"/>
        </w:trPr>
        <w:tc>
          <w:tcPr>
            <w:tcW w:w="1790" w:type="dxa"/>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农业资源及生态保护补助资金</w:t>
            </w:r>
          </w:p>
        </w:tc>
        <w:tc>
          <w:tcPr>
            <w:tcW w:w="1367" w:type="dxa"/>
            <w:vAlign w:val="center"/>
          </w:tcPr>
          <w:p>
            <w:pPr>
              <w:adjustRightInd w:val="0"/>
              <w:snapToGrid w:val="0"/>
              <w:spacing w:beforeLines="0" w:afterLines="0" w:line="240" w:lineRule="auto"/>
              <w:jc w:val="both"/>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秸秆综合利用项目</w:t>
            </w:r>
          </w:p>
        </w:tc>
        <w:tc>
          <w:tcPr>
            <w:tcW w:w="1753" w:type="dxa"/>
            <w:vAlign w:val="center"/>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sz w:val="24"/>
                <w:szCs w:val="24"/>
                <w:u w:val="none"/>
                <w:lang w:val="en-US" w:eastAsia="zh-CN"/>
              </w:rPr>
              <w:t>秸秆综合利用重点县项目</w:t>
            </w:r>
          </w:p>
        </w:tc>
        <w:tc>
          <w:tcPr>
            <w:tcW w:w="2550"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207"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798"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814"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1031" w:type="dxa"/>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bl>
    <w:p>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仿宋_GB2312" w:hAnsi="仿宋_GB2312" w:eastAsia="仿宋_GB2312" w:cs="仿宋_GB2312"/>
          <w:color w:val="auto"/>
          <w:sz w:val="32"/>
          <w:szCs w:val="32"/>
        </w:rPr>
      </w:pPr>
    </w:p>
    <w:p>
      <w:pPr>
        <w:pStyle w:val="18"/>
        <w:ind w:left="1264" w:leftChars="100" w:right="316" w:rightChars="100" w:hanging="948" w:hangingChars="300"/>
        <w:rPr>
          <w:rFonts w:hint="eastAsia" w:eastAsia="仿宋_GB2312"/>
          <w:snapToGrid w:val="0"/>
          <w:kern w:val="0"/>
          <w:lang w:eastAsia="zh-CN"/>
        </w:rPr>
      </w:pPr>
      <w:bookmarkStart w:id="1" w:name="F_CSDW"/>
      <w:bookmarkEnd w:id="1"/>
    </w:p>
    <w:sectPr>
      <w:footerReference r:id="rId7" w:type="default"/>
      <w:pgSz w:w="16838" w:h="11905"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3DBA92-F68C-4643-8C36-00E3692FFD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19F7249-2BF6-4F69-A67B-B2F919A3EC68}"/>
  </w:font>
  <w:font w:name="仿宋">
    <w:panose1 w:val="02010609060101010101"/>
    <w:charset w:val="86"/>
    <w:family w:val="auto"/>
    <w:pitch w:val="default"/>
    <w:sig w:usb0="800002BF" w:usb1="38CF7CFA" w:usb2="00000016" w:usb3="00000000" w:csb0="00040001" w:csb1="00000000"/>
  </w:font>
  <w:font w:name="ˎ̥">
    <w:altName w:val="Times New Roman"/>
    <w:panose1 w:val="00000609000101010101"/>
    <w:charset w:val="01"/>
    <w:family w:val="roman"/>
    <w:pitch w:val="default"/>
    <w:sig w:usb0="00000000" w:usb1="00000000" w:usb2="00000000"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7D6ABA25-296D-459C-9667-71BB66A487B8}"/>
  </w:font>
  <w:font w:name="楷体_GB2312">
    <w:panose1 w:val="02010609030101010101"/>
    <w:charset w:val="86"/>
    <w:family w:val="auto"/>
    <w:pitch w:val="default"/>
    <w:sig w:usb0="00000001" w:usb1="080E0000" w:usb2="00000000" w:usb3="00000000" w:csb0="00040000" w:csb1="00000000"/>
    <w:embedRegular r:id="rId4" w:fontKey="{9A0D23C5-C8DA-4908-81EB-A6A84CC378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1756"/>
      </w:tabs>
      <w:ind w:firstLine="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hyphenationZone w:val="360"/>
  <w:drawingGridHorizontalSpacing w:val="315"/>
  <w:drawingGridVerticalSpacing w:val="31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90A58"/>
    <w:rsid w:val="000961EE"/>
    <w:rsid w:val="000A7A12"/>
    <w:rsid w:val="000B7154"/>
    <w:rsid w:val="000C2415"/>
    <w:rsid w:val="001313D2"/>
    <w:rsid w:val="001A25CA"/>
    <w:rsid w:val="001E1E48"/>
    <w:rsid w:val="002005DE"/>
    <w:rsid w:val="002133BF"/>
    <w:rsid w:val="00277D02"/>
    <w:rsid w:val="002D1F9F"/>
    <w:rsid w:val="00321115"/>
    <w:rsid w:val="003A5734"/>
    <w:rsid w:val="00477FA0"/>
    <w:rsid w:val="00480F9C"/>
    <w:rsid w:val="00494F81"/>
    <w:rsid w:val="005B1CFA"/>
    <w:rsid w:val="005D0FCB"/>
    <w:rsid w:val="005D436A"/>
    <w:rsid w:val="006B1A63"/>
    <w:rsid w:val="00772A0C"/>
    <w:rsid w:val="00782CC1"/>
    <w:rsid w:val="007D595E"/>
    <w:rsid w:val="0088112D"/>
    <w:rsid w:val="008C1931"/>
    <w:rsid w:val="008E73AA"/>
    <w:rsid w:val="00943C71"/>
    <w:rsid w:val="00980D10"/>
    <w:rsid w:val="009810B9"/>
    <w:rsid w:val="00A527E8"/>
    <w:rsid w:val="00B04968"/>
    <w:rsid w:val="00B57848"/>
    <w:rsid w:val="00BD34CD"/>
    <w:rsid w:val="00C703A7"/>
    <w:rsid w:val="00C71115"/>
    <w:rsid w:val="00D055D3"/>
    <w:rsid w:val="00D12272"/>
    <w:rsid w:val="00D6423D"/>
    <w:rsid w:val="00DB5A63"/>
    <w:rsid w:val="00DF0D8C"/>
    <w:rsid w:val="00DF6215"/>
    <w:rsid w:val="00E1654D"/>
    <w:rsid w:val="00EB79EB"/>
    <w:rsid w:val="00ED5FA7"/>
    <w:rsid w:val="00EE4044"/>
    <w:rsid w:val="00EF3608"/>
    <w:rsid w:val="00F7315D"/>
    <w:rsid w:val="00FE1EFF"/>
    <w:rsid w:val="00FF3D91"/>
    <w:rsid w:val="078211AB"/>
    <w:rsid w:val="0BE20D1C"/>
    <w:rsid w:val="0E9B5197"/>
    <w:rsid w:val="1408037F"/>
    <w:rsid w:val="14F60C2B"/>
    <w:rsid w:val="17B93532"/>
    <w:rsid w:val="226A705B"/>
    <w:rsid w:val="24CC732E"/>
    <w:rsid w:val="3A24660E"/>
    <w:rsid w:val="3CB4606D"/>
    <w:rsid w:val="42456401"/>
    <w:rsid w:val="475269DC"/>
    <w:rsid w:val="488770BE"/>
    <w:rsid w:val="4DB302AC"/>
    <w:rsid w:val="53D5561A"/>
    <w:rsid w:val="596D5F79"/>
    <w:rsid w:val="5B38603C"/>
    <w:rsid w:val="5E9431D1"/>
    <w:rsid w:val="61DE400A"/>
    <w:rsid w:val="62274BCB"/>
    <w:rsid w:val="6E0F4FD0"/>
    <w:rsid w:val="7264432D"/>
    <w:rsid w:val="76EB7086"/>
    <w:rsid w:val="77FF4A82"/>
    <w:rsid w:val="79993315"/>
    <w:rsid w:val="7FAC1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4">
    <w:name w:val="Body Text"/>
    <w:basedOn w:val="1"/>
    <w:qFormat/>
    <w:uiPriority w:val="0"/>
    <w:pPr>
      <w:spacing w:after="120"/>
    </w:pPr>
    <w:rPr>
      <w:rFonts w:ascii="Calibri" w:hAnsi="Calibri" w:eastAsia="宋体" w:cs="Times New Roman"/>
      <w:sz w:val="21"/>
      <w:szCs w:val="24"/>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rPr>
      <w:rFonts w:ascii="Calibri" w:hAnsi="Calibri" w:eastAsia="宋体" w:cs="Times New Roman"/>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iPriority w:val="0"/>
    <w:rPr>
      <w:color w:val="0000FF"/>
      <w:u w:val="single"/>
    </w:rPr>
  </w:style>
  <w:style w:type="paragraph" w:customStyle="1" w:styleId="15">
    <w:name w:val=" Char"/>
    <w:basedOn w:val="1"/>
    <w:qFormat/>
    <w:uiPriority w:val="0"/>
    <w:pPr>
      <w:widowControl/>
      <w:spacing w:after="160" w:line="240" w:lineRule="exact"/>
      <w:jc w:val="left"/>
    </w:pPr>
    <w:rPr>
      <w:sz w:val="21"/>
      <w:szCs w:val="24"/>
    </w:rPr>
  </w:style>
  <w:style w:type="paragraph" w:customStyle="1" w:styleId="16">
    <w:name w:val="_Style 6"/>
    <w:basedOn w:val="1"/>
    <w:qFormat/>
    <w:uiPriority w:val="0"/>
    <w:pPr>
      <w:widowControl/>
      <w:spacing w:after="160" w:line="240" w:lineRule="exact"/>
      <w:jc w:val="left"/>
    </w:pPr>
    <w:rPr>
      <w:sz w:val="21"/>
      <w:szCs w:val="24"/>
    </w:rPr>
  </w:style>
  <w:style w:type="paragraph" w:customStyle="1" w:styleId="17">
    <w:name w:val=" Char Char Char Char Char Char Char Char Char Char Char Char"/>
    <w:basedOn w:val="1"/>
    <w:uiPriority w:val="0"/>
    <w:pPr>
      <w:tabs>
        <w:tab w:val="left" w:pos="425"/>
      </w:tabs>
      <w:ind w:left="425" w:hanging="425"/>
    </w:pPr>
    <w:rPr>
      <w:rFonts w:eastAsia="仿宋_GB2312"/>
      <w:snapToGrid w:val="0"/>
      <w:kern w:val="24"/>
      <w:sz w:val="24"/>
      <w:szCs w:val="28"/>
    </w:rPr>
  </w:style>
  <w:style w:type="paragraph" w:customStyle="1" w:styleId="18">
    <w:name w:val="p0"/>
    <w:basedOn w:val="1"/>
    <w:uiPriority w:val="0"/>
    <w:pPr>
      <w:widowControl/>
    </w:pPr>
    <w:rPr>
      <w:rFonts w:eastAsia="仿宋_GB2312"/>
      <w:snapToGrid w:val="0"/>
      <w:kern w:val="0"/>
      <w:szCs w:val="21"/>
    </w:rPr>
  </w:style>
  <w:style w:type="paragraph" w:customStyle="1" w:styleId="19">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20">
    <w:name w:val="正文样式1"/>
    <w:basedOn w:val="1"/>
    <w:qFormat/>
    <w:uiPriority w:val="0"/>
    <w:pPr>
      <w:spacing w:line="560" w:lineRule="exact"/>
      <w:ind w:firstLine="641"/>
    </w:pPr>
    <w:rPr>
      <w:rFonts w:ascii="Calibri" w:hAnsi="Calibri" w:eastAsia="仿宋_GB2312" w:cs="宋体"/>
      <w:sz w:val="21"/>
      <w:szCs w:val="24"/>
    </w:rPr>
  </w:style>
  <w:style w:type="character" w:customStyle="1" w:styleId="21">
    <w:name w:val="green121"/>
    <w:basedOn w:val="12"/>
    <w:uiPriority w:val="0"/>
    <w:rPr>
      <w:rFonts w:hint="default" w:ascii="ˎ̥" w:hAnsi="ˎ̥"/>
      <w:color w:val="0A5D21"/>
      <w:sz w:val="18"/>
      <w:szCs w:val="18"/>
      <w:u w:val="none"/>
    </w:rPr>
  </w:style>
  <w:style w:type="character" w:customStyle="1" w:styleId="22">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4301</Words>
  <Characters>4684</Characters>
  <Lines>0</Lines>
  <Paragraphs>0</Paragraphs>
  <TotalTime>2</TotalTime>
  <ScaleCrop>false</ScaleCrop>
  <LinksUpToDate>false</LinksUpToDate>
  <CharactersWithSpaces>5248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Eliauk</cp:lastModifiedBy>
  <cp:lastPrinted>2022-11-04T03:13:00Z</cp:lastPrinted>
  <dcterms:modified xsi:type="dcterms:W3CDTF">2022-11-04T04:11:22Z</dcterms:modified>
  <dc:title>一、该项目补助资金已由省财政厅以粤财农[2013]475号文下达给各有关财政局，各地要抓紧落实项目资金，加强管理，专款专用，严禁挤占、截留和挪用，确保资金资金使用安全。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userName">
    <vt:lpwstr>阎倩</vt:lpwstr>
  </property>
  <property fmtid="{D5CDD505-2E9C-101B-9397-08002B2CF9AE}" pid="4" name="showFlag">
    <vt:bool>true</vt:bool>
  </property>
  <property fmtid="{D5CDD505-2E9C-101B-9397-08002B2CF9AE}" pid="5" name="ICV">
    <vt:lpwstr>E1C53EFE8C5F4D36A5C8276D8CF1A26A</vt:lpwstr>
  </property>
</Properties>
</file>