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firstLine="0" w:firstLineChars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牛人牛技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-2022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广东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农村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乡土专家短视频大赛活动方案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一、活动介绍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多角度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宣传农技服务典型人物，展示乡土专家风采，广东省农业农村厅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举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办“牛人牛技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-2022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广东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乡土专家短视频大赛，组织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乡土专家分享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农业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技术知识，激发乡土人才活力，凝聚“三农”力量，为乡村振兴注入新动能，喜迎党的二十大召开。大赛期间，主办方在快手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APP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设置专题页，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短视频拍摄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剪辑培训等多种形式的活动，助力参赛人员提升新媒体传播水平。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二、活动主题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 xml:space="preserve">牛人牛技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添彩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三农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三、组织架构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 xml:space="preserve">主办单位：广东省农业农村厅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承办单位：广东省农业技术推广中心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协办单位：南方农村报社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快手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APP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四、参赛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获得广东省农业农村厅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认定的广东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农村乡土专家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五、组织方式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（一）市县组织参加。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各市、县（市、区）农业农村主管部门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牵头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组织所辖行政区域内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的农村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乡土专家参与短视频大赛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；各级农技推广部门要发挥农技推广“主力军”作用，具体做好相关工作。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（二）信息通知到人。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通过短信息通知到每个乡土专家。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（三）自愿参与。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按要求报名参赛。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（四）宣传专栏。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开辟“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农村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乡土专家风采”专栏，组织动员，广泛参与。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六、活动时间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bookmarkStart w:id="0" w:name="_Hlk108194378"/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（一）投稿阶段：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2022年8月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（二）展播阶段：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2022年8月20日-9月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（三）评审阶段：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2022年9月1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日-9月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（四）公布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阶段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2022年9月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日-9月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七、作品内容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（一）农业种植养殖技术经验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种植业、畜牧业、渔业等领域农业技术分享，有关种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养殖的小妙招等。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（二）现代农技/农机大放送，农情农时及时播报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先进实用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农业机械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运用经验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分享；病虫害、植物营养、土壤、种子等科普分享。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（三）参加农技轻骑兵乡村行活动分享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8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参加农技服务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轻骑兵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乡村行活动技术指导、农业技能、服务成效分享。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（四）服务农业技术推广服务驿站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热心“三农”公益，积极服务属地农业技术推广服务驿站，利用驿站平台及自身专长，为当地农民群众解决技术难题、直播带货等。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（五）现代农业发展模式介绍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4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kern w:val="0"/>
          <w:sz w:val="32"/>
          <w:szCs w:val="32"/>
        </w:rPr>
        <w:t>标准农田建设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kern w:val="0"/>
          <w:sz w:val="32"/>
          <w:szCs w:val="32"/>
          <w:lang w:eastAsia="zh-CN"/>
        </w:rPr>
        <w:t>经验</w:t>
      </w:r>
      <w:r>
        <w:rPr>
          <w:rFonts w:hint="eastAsia" w:ascii="仿宋_GB2312" w:hAnsi="仿宋_GB2312" w:eastAsia="仿宋_GB2312" w:cs="仿宋_GB2312"/>
          <w:b w:val="0"/>
          <w:bCs w:val="0"/>
          <w:spacing w:val="-14"/>
          <w:kern w:val="0"/>
          <w:sz w:val="32"/>
          <w:szCs w:val="32"/>
        </w:rPr>
        <w:t>分享；生态农业、生产托管等农业模式分享。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（六）农业先锋人物故事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各地农技推广带头人的正能量故事；乡村振兴带头人、返乡青年创业的故事等。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八、作品要求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（一）主题：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呈现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农村乡土人才活跃在广东乡村振兴战略中的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风采，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内容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积极向上，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优秀典型示范引领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价值，拒绝低俗庸俗媚俗和反动暴力内容。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（二）质量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：3分钟以内，竖屏拍摄，画面清晰、题材新颖。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（三）创作：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必须为原创作品，参赛作品不得植入商业广告，无水印。如有抄袭，一经发现，取消参赛资格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，涉及侵犯版权等情况的，按相关法律追究责任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（四）处罚：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本次比赛严禁恶意刷赞等违规行为，一经发现取消参赛资格。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（五）版权：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所有参赛作品，组织单位有权在各类宣传中无偿使用。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九、参赛流程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参赛人员打开快手APP，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搜索话题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#2022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牛人牛技，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进入话题界面，或关注账号“南方农村报”观看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专题培训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视频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参赛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在快手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APP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点击“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/>
        </w:rPr>
        <w:instrText xml:space="preserve"> EQ \o\ac(</w:instrText>
      </w:r>
      <w:r>
        <w:rPr>
          <w:rFonts w:hint="eastAsia" w:ascii="仿宋_GB2312" w:hAnsi="仿宋_GB2312" w:eastAsia="仿宋_GB2312" w:cs="仿宋_GB2312"/>
          <w:b w:val="0"/>
          <w:bCs w:val="0"/>
          <w:position w:val="-6"/>
          <w:sz w:val="48"/>
          <w:szCs w:val="32"/>
          <w:shd w:val="clear" w:color="auto" w:fill="auto"/>
          <w:lang w:val="en-US"/>
        </w:rPr>
        <w:instrText xml:space="preserve">○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/>
        </w:rPr>
        <w:instrText xml:space="preserve">,+)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auto"/>
          <w:lang w:val="en-US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”，拍摄或上传短视频作品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添加#2022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牛人牛技，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编辑文案，点击发布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。（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作品数量不限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参赛作品上传快手平台后，将“作品视频+作品名称+快手号昵称+姓名+联系方式”提交给大赛指定邮箱。（邮箱：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</w:rPr>
        <w:t>963232124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u w:val="none"/>
        </w:rPr>
        <w:t>@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u w:val="none"/>
        </w:rPr>
        <w:t>qq.com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十、奖项设置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按种植类、畜牧类、渔业类、农机类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其他类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划分，按总分排名选出获奖人，各设置一等奖（1名）、二等奖（3名）、三等奖（8名）、鼓励奖100名。颁发一二三等奖创作者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获奖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奖励由协办单位提供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一等奖1名：现金5000元+100万流量奖励。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二等奖3名：现金2000元+50万流量奖励。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三等奖8名：现金500元+10万流量奖励。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鼓励奖100名：5万流量奖励。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十一、评选办法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本次大赛评分采取视频热度和专家评审相结合的形式。总分（100分）＝数据评分（40分）＋专家评分（60）。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数据评分：按话题页面最热排序（以快手官方公布数据为准），剔除不符合要求的视频后，热度排名1至10名获得40分，排名11-20名获得30分，排名21-30名获得20分，排名31-50名获得10分。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专家评分：主办方组织专家进行评审打分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十二、展播及宣传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优秀参赛作品将通过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省农业技术推广中心平台、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“南方农村报”官方快手账号、南方+、学习强国、人民网、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广东精农网院、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南方农村新媒体平台等进行广泛宣传、展示和展播。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十三、结果公布及颁奖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活动结束后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周内在主流媒体以及快手后台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公布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获奖选手信息。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为获得奖项的选手颁发“优秀创作者”证书、奖金。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活动将举办颁奖仪式，南方报业传媒集团和快手进行全程直播。颁奖具体时间地点另行通知。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十四、联系方式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广东省农业技术推广中心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联系人：李亮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梅远君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联系电话：18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922227030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，18826476430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微信群：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drawing>
          <wp:inline distT="0" distB="0" distL="114300" distR="114300">
            <wp:extent cx="1686560" cy="2212975"/>
            <wp:effectExtent l="0" t="0" r="5080" b="12065"/>
            <wp:docPr id="1" name="图片 1" descr="10c8b59542e12b563e9aa8694d6a1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c8b59542e12b563e9aa8694d6a19f"/>
                    <pic:cNvPicPr>
                      <a:picLocks noChangeAspect="1"/>
                    </pic:cNvPicPr>
                  </pic:nvPicPr>
                  <pic:blipFill>
                    <a:blip r:embed="rId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备注：如二维码过期，请加微信18922227030获取新二维码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）</w:t>
      </w:r>
    </w:p>
    <w:p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30D6B"/>
    <w:rsid w:val="1EF30D6B"/>
    <w:rsid w:val="43DD4BED"/>
    <w:rsid w:val="58C3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snapToGrid w:val="0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snapToGrid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List Paragraph_ca0c1825-58e4-42eb-a142-2e05e1915348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2022-03-29T06:21:00Z</dcterms:created>
  <dc:creator>李怡欢</dc:creator>
  <cp:lastModifiedBy>Eliauk</cp:lastModifiedBy>
  <dcterms:modified xsi:type="dcterms:W3CDTF">2022-08-09T01:49:31Z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8B71284973134AE994543CDEB0EFF30B</vt:lpwstr>
  </property>
</Properties>
</file>