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723" w:firstLineChars="200"/>
        <w:jc w:val="center"/>
        <w:outlineLvl w:val="0"/>
        <w:rPr>
          <w:rFonts w:hint="eastAsia" w:ascii="宋体" w:hAnsi="宋体" w:cs="宋体"/>
          <w:b/>
          <w:sz w:val="36"/>
          <w:szCs w:val="36"/>
        </w:rPr>
      </w:pPr>
      <w:r>
        <w:rPr>
          <w:rFonts w:hint="eastAsia" w:ascii="宋体" w:hAnsi="宋体" w:cs="宋体"/>
          <w:b/>
          <w:sz w:val="36"/>
          <w:szCs w:val="36"/>
        </w:rPr>
        <w:t xml:space="preserve">第二部分 </w:t>
      </w:r>
      <w:bookmarkStart w:id="0" w:name="PO_part2DivNameYear1"/>
      <w:r>
        <w:rPr>
          <w:rFonts w:hint="eastAsia" w:ascii="宋体" w:hAnsi="宋体"/>
          <w:b/>
          <w:sz w:val="36"/>
          <w:szCs w:val="36"/>
        </w:rPr>
        <w:t>广东省渔政总队直属三支队</w:t>
      </w:r>
      <w:r>
        <w:rPr>
          <w:rFonts w:hint="eastAsia" w:ascii="宋体" w:hAnsi="宋体"/>
          <w:b/>
          <w:sz w:val="36"/>
          <w:szCs w:val="36"/>
          <w:lang w:val="en-US" w:eastAsia="zh-CN"/>
        </w:rPr>
        <w:t>2019</w:t>
      </w:r>
      <w:r>
        <w:rPr>
          <w:rFonts w:hint="eastAsia" w:ascii="宋体" w:hAnsi="宋体" w:cs="宋体"/>
          <w:b/>
          <w:sz w:val="11"/>
          <w:szCs w:val="11"/>
        </w:rPr>
        <w:t xml:space="preserve"> </w:t>
      </w:r>
      <w:bookmarkEnd w:id="0"/>
      <w:r>
        <w:rPr>
          <w:rFonts w:hint="eastAsia" w:ascii="宋体" w:hAnsi="宋体" w:cs="宋体"/>
          <w:b/>
          <w:sz w:val="36"/>
          <w:szCs w:val="36"/>
        </w:rPr>
        <w:t>年部门决算表</w:t>
      </w:r>
    </w:p>
    <w:p>
      <w:pPr>
        <w:spacing w:line="288" w:lineRule="auto"/>
        <w:outlineLvl w:val="0"/>
        <w:rPr>
          <w:rFonts w:hint="eastAsia" w:ascii="宋体" w:hAnsi="宋体" w:cs="宋体"/>
          <w:b/>
          <w:sz w:val="36"/>
          <w:szCs w:val="36"/>
        </w:rPr>
      </w:pPr>
      <w:bookmarkStart w:id="1" w:name="PO_part2Table1"/>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hint="eastAsia"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hint="eastAsia" w:ascii="宋体" w:hAnsi="宋体" w:cs="宋体"/>
              </w:rPr>
            </w:pPr>
            <w:r>
              <w:rPr>
                <w:rFonts w:hint="eastAsia" w:ascii="宋体" w:hAnsi="宋体" w:cs="宋体"/>
                <w:kern w:val="0"/>
                <w:sz w:val="20"/>
                <w:szCs w:val="20"/>
              </w:rPr>
              <w:t>部门：</w:t>
            </w:r>
            <w:bookmarkStart w:id="2" w:name="PO_part2Table1DivName1"/>
            <w:r>
              <w:rPr>
                <w:rFonts w:hint="eastAsia" w:ascii="宋体" w:hAnsi="宋体" w:cs="宋体"/>
                <w:kern w:val="0"/>
                <w:sz w:val="20"/>
                <w:szCs w:val="20"/>
              </w:rPr>
              <w:t xml:space="preserve"> </w:t>
            </w:r>
            <w:r>
              <w:rPr>
                <w:rFonts w:hint="eastAsia" w:ascii="宋体" w:hAnsi="宋体" w:cs="宋体"/>
                <w:color w:val="000000"/>
                <w:kern w:val="0"/>
                <w:sz w:val="16"/>
                <w:szCs w:val="16"/>
              </w:rPr>
              <w:t>广东省渔政总队直属三支队</w:t>
            </w:r>
            <w:r>
              <w:rPr>
                <w:rFonts w:hint="eastAsia" w:ascii="宋体" w:hAnsi="宋体" w:cs="宋体"/>
                <w:kern w:val="0"/>
                <w:sz w:val="20"/>
                <w:szCs w:val="20"/>
              </w:rPr>
              <w:t xml:space="preserve"> </w:t>
            </w:r>
            <w:bookmarkEnd w:id="2"/>
          </w:p>
        </w:tc>
        <w:tc>
          <w:tcPr>
            <w:tcW w:w="2748" w:type="dxa"/>
            <w:tcBorders>
              <w:top w:val="nil"/>
              <w:left w:val="nil"/>
              <w:bottom w:val="nil"/>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1244.71</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255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三</w:t>
            </w:r>
            <w:r>
              <w:rPr>
                <w:rFonts w:hint="eastAsia" w:ascii="宋体" w:hAnsi="宋体" w:cs="宋体"/>
                <w:kern w:val="0"/>
                <w:szCs w:val="21"/>
              </w:rPr>
              <w:t>、上级补助收入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、事业收入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30</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、经营收入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六</w:t>
            </w:r>
            <w:r>
              <w:rPr>
                <w:rFonts w:hint="eastAsia" w:ascii="宋体" w:hAnsi="宋体" w:cs="宋体"/>
                <w:kern w:val="0"/>
                <w:szCs w:val="21"/>
              </w:rPr>
              <w:t>、附属单位上缴收入</w:t>
            </w: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6</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lang w:eastAsia="zh-CN"/>
              </w:rPr>
              <w:t>七</w:t>
            </w:r>
            <w:r>
              <w:rPr>
                <w:rFonts w:hint="eastAsia" w:ascii="宋体" w:hAnsi="宋体" w:cs="宋体"/>
                <w:kern w:val="0"/>
                <w:szCs w:val="21"/>
              </w:rPr>
              <w:t>、其他收入</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550" w:type="dxa"/>
            <w:vAlign w:val="center"/>
          </w:tcPr>
          <w:p>
            <w:pPr>
              <w:widowControl/>
              <w:wordWrap w:val="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289.49</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七、文化</w:t>
            </w:r>
            <w:r>
              <w:rPr>
                <w:rFonts w:hint="eastAsia" w:ascii="宋体" w:hAnsi="宋体" w:cs="宋体"/>
                <w:kern w:val="0"/>
                <w:szCs w:val="21"/>
                <w:lang w:eastAsia="zh-CN"/>
              </w:rPr>
              <w:t>旅游</w:t>
            </w:r>
            <w:r>
              <w:rPr>
                <w:rFonts w:hint="eastAsia" w:ascii="宋体" w:hAnsi="宋体" w:cs="宋体"/>
                <w:kern w:val="0"/>
                <w:szCs w:val="21"/>
              </w:rPr>
              <w:t>体育与传媒支出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34</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val="en-US" w:eastAsia="zh-CN"/>
              </w:rPr>
              <w:t>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九、</w:t>
            </w:r>
            <w:r>
              <w:rPr>
                <w:rFonts w:hint="eastAsia" w:ascii="宋体" w:hAnsi="宋体" w:cs="宋体"/>
                <w:kern w:val="0"/>
                <w:szCs w:val="21"/>
                <w:lang w:eastAsia="zh-CN"/>
              </w:rPr>
              <w:t>卫生健康支出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35</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38</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1131.74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13</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39</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14</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40</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16</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42</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17</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43</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18</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十八、</w:t>
            </w:r>
            <w:r>
              <w:rPr>
                <w:rFonts w:hint="eastAsia" w:ascii="宋体" w:hAnsi="宋体" w:cs="宋体"/>
                <w:kern w:val="0"/>
                <w:szCs w:val="21"/>
                <w:lang w:eastAsia="zh-CN"/>
              </w:rPr>
              <w:t>自然资源海洋气象</w:t>
            </w:r>
            <w:r>
              <w:rPr>
                <w:rFonts w:hint="eastAsia" w:ascii="宋体" w:hAnsi="宋体" w:cs="宋体"/>
                <w:kern w:val="0"/>
                <w:szCs w:val="21"/>
              </w:rPr>
              <w:t>等支出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44</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19</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45</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20</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46</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21</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lang w:eastAsia="zh-CN"/>
              </w:rPr>
            </w:pPr>
            <w:r>
              <w:rPr>
                <w:rFonts w:hint="eastAsia" w:ascii="宋体" w:hAnsi="宋体" w:cs="宋体"/>
                <w:kern w:val="0"/>
                <w:szCs w:val="21"/>
              </w:rPr>
              <w:t>二十一、</w:t>
            </w:r>
            <w:r>
              <w:rPr>
                <w:rFonts w:hint="eastAsia" w:ascii="宋体" w:hAnsi="宋体" w:cs="宋体"/>
                <w:kern w:val="0"/>
                <w:szCs w:val="21"/>
                <w:lang w:eastAsia="zh-CN"/>
              </w:rPr>
              <w:t>灾害防治及应急管理支出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47</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22</w:t>
            </w:r>
          </w:p>
        </w:tc>
        <w:tc>
          <w:tcPr>
            <w:tcW w:w="2550" w:type="dxa"/>
            <w:vAlign w:val="center"/>
          </w:tcPr>
          <w:p>
            <w:pPr>
              <w:widowControl/>
              <w:jc w:val="right"/>
              <w:rPr>
                <w:rFonts w:hint="eastAsia" w:ascii="宋体" w:hAnsi="宋体" w:cs="宋体"/>
                <w:kern w:val="0"/>
                <w:szCs w:val="21"/>
              </w:rPr>
            </w:pPr>
          </w:p>
        </w:tc>
        <w:tc>
          <w:tcPr>
            <w:tcW w:w="3200" w:type="dxa"/>
            <w:vAlign w:val="center"/>
          </w:tcPr>
          <w:p>
            <w:pPr>
              <w:widowControl/>
              <w:jc w:val="left"/>
              <w:rPr>
                <w:rFonts w:hint="eastAsia" w:ascii="宋体" w:hAnsi="宋体" w:cs="宋体"/>
                <w:kern w:val="0"/>
                <w:szCs w:val="21"/>
              </w:rPr>
            </w:pPr>
            <w:r>
              <w:rPr>
                <w:rFonts w:hint="eastAsia" w:ascii="宋体" w:hAnsi="宋体" w:cs="宋体"/>
                <w:szCs w:val="21"/>
              </w:rPr>
              <w:t>二十</w:t>
            </w:r>
            <w:r>
              <w:rPr>
                <w:rFonts w:hint="eastAsia" w:ascii="宋体" w:hAnsi="宋体" w:cs="宋体"/>
                <w:szCs w:val="21"/>
                <w:lang w:eastAsia="zh-CN"/>
              </w:rPr>
              <w:t>二</w:t>
            </w:r>
            <w:r>
              <w:rPr>
                <w:rFonts w:hint="eastAsia" w:ascii="宋体" w:hAnsi="宋体" w:cs="宋体"/>
                <w:szCs w:val="21"/>
              </w:rPr>
              <w:t>、其他支出</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48</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23</w:t>
            </w:r>
          </w:p>
        </w:tc>
        <w:tc>
          <w:tcPr>
            <w:tcW w:w="2550"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1534.2</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49</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1697.98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hint="eastAsia"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24</w:t>
            </w:r>
          </w:p>
        </w:tc>
        <w:tc>
          <w:tcPr>
            <w:tcW w:w="255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hint="eastAsia"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50</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25</w:t>
            </w:r>
          </w:p>
        </w:tc>
        <w:tc>
          <w:tcPr>
            <w:tcW w:w="2550"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497.93</w:t>
            </w:r>
          </w:p>
        </w:tc>
        <w:tc>
          <w:tcPr>
            <w:tcW w:w="3200" w:type="dxa"/>
            <w:vAlign w:val="center"/>
          </w:tcPr>
          <w:p>
            <w:pPr>
              <w:widowControl/>
              <w:jc w:val="center"/>
              <w:rPr>
                <w:rFonts w:hint="eastAsia"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51</w:t>
            </w:r>
          </w:p>
        </w:tc>
        <w:tc>
          <w:tcPr>
            <w:tcW w:w="2748"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334.15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26</w:t>
            </w:r>
          </w:p>
        </w:tc>
        <w:tc>
          <w:tcPr>
            <w:tcW w:w="2550"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2032.13</w:t>
            </w:r>
          </w:p>
        </w:tc>
        <w:tc>
          <w:tcPr>
            <w:tcW w:w="3200" w:type="dxa"/>
            <w:vAlign w:val="center"/>
          </w:tcPr>
          <w:p>
            <w:pPr>
              <w:widowControl/>
              <w:jc w:val="center"/>
              <w:rPr>
                <w:rFonts w:hint="eastAsia"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52</w:t>
            </w:r>
          </w:p>
        </w:tc>
        <w:tc>
          <w:tcPr>
            <w:tcW w:w="2748"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2032.13</w:t>
            </w:r>
          </w:p>
        </w:tc>
      </w:tr>
      <w:bookmarkEnd w:id="1"/>
    </w:tbl>
    <w:p>
      <w:pPr>
        <w:spacing w:line="288" w:lineRule="auto"/>
        <w:ind w:firstLine="420" w:firstLineChars="200"/>
        <w:rPr>
          <w:rFonts w:hint="eastAsia" w:ascii="宋体" w:hAnsi="宋体" w:cs="宋体"/>
        </w:rPr>
      </w:pPr>
      <w:r>
        <w:rPr>
          <w:rFonts w:hint="eastAsia" w:ascii="宋体" w:hAnsi="宋体" w:cs="宋体"/>
          <w:szCs w:val="21"/>
        </w:rPr>
        <w:t>注：本表反映部门本年度的总收支和年末结转情况。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rPr>
        <w:br w:type="page"/>
      </w:r>
      <w:bookmarkStart w:id="3" w:name="PO_part2Table2"/>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vAlign w:val="top"/>
          </w:tcPr>
          <w:p>
            <w:pPr>
              <w:spacing w:line="360" w:lineRule="auto"/>
              <w:rPr>
                <w:rFonts w:hint="eastAsia" w:ascii="宋体" w:hAnsi="宋体" w:cs="宋体"/>
                <w:sz w:val="28"/>
                <w:szCs w:val="28"/>
              </w:rPr>
            </w:pPr>
            <w:r>
              <w:rPr>
                <w:rFonts w:hint="eastAsia" w:ascii="宋体" w:hAnsi="宋体" w:cs="宋体"/>
                <w:kern w:val="0"/>
                <w:sz w:val="20"/>
                <w:szCs w:val="20"/>
              </w:rPr>
              <w:t>部门：</w:t>
            </w:r>
            <w:bookmarkStart w:id="4" w:name="PO_part2Table2DivName1"/>
            <w:r>
              <w:rPr>
                <w:rFonts w:hint="eastAsia" w:ascii="宋体" w:hAnsi="宋体" w:cs="宋体"/>
                <w:kern w:val="0"/>
                <w:sz w:val="20"/>
                <w:szCs w:val="20"/>
              </w:rPr>
              <w:t xml:space="preserve"> </w:t>
            </w:r>
            <w:r>
              <w:rPr>
                <w:rFonts w:hint="eastAsia" w:ascii="宋体" w:hAnsi="宋体" w:cs="宋体"/>
                <w:color w:val="000000"/>
                <w:kern w:val="0"/>
                <w:sz w:val="16"/>
                <w:szCs w:val="16"/>
              </w:rPr>
              <w:t>广东省渔政总队直属三支队</w:t>
            </w:r>
            <w:r>
              <w:rPr>
                <w:rFonts w:hint="eastAsia" w:ascii="宋体" w:hAnsi="宋体" w:cs="宋体"/>
                <w:kern w:val="0"/>
                <w:sz w:val="20"/>
                <w:szCs w:val="20"/>
              </w:rPr>
              <w:t xml:space="preserve"> </w:t>
            </w:r>
            <w:bookmarkEnd w:id="4"/>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hint="eastAsia" w:ascii="宋体" w:hAnsi="宋体" w:cs="宋体"/>
                <w:szCs w:val="21"/>
              </w:rPr>
            </w:pPr>
          </w:p>
        </w:tc>
        <w:tc>
          <w:tcPr>
            <w:tcW w:w="2050"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vAlign w:val="center"/>
          </w:tcPr>
          <w:p>
            <w:pPr>
              <w:widowControl/>
              <w:jc w:val="right"/>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bidi="ar"/>
              </w:rPr>
              <w:t>1534.2</w:t>
            </w:r>
          </w:p>
        </w:tc>
        <w:tc>
          <w:tcPr>
            <w:tcW w:w="1491" w:type="dxa"/>
            <w:tcBorders>
              <w:top w:val="single" w:color="auto" w:sz="4" w:space="0"/>
            </w:tcBorders>
            <w:vAlign w:val="center"/>
          </w:tcPr>
          <w:p>
            <w:pPr>
              <w:widowControl/>
              <w:jc w:val="right"/>
              <w:rPr>
                <w:rFonts w:hint="default" w:ascii="宋体" w:hAnsi="宋体" w:eastAsia="宋体" w:cs="宋体"/>
                <w:kern w:val="0"/>
                <w:szCs w:val="21"/>
                <w:lang w:val="en-US" w:eastAsia="zh-CN"/>
              </w:rPr>
            </w:pPr>
            <w:r>
              <w:rPr>
                <w:rFonts w:hint="eastAsia" w:ascii="宋体" w:hAnsi="宋体" w:cs="宋体"/>
                <w:color w:val="000000"/>
                <w:kern w:val="0"/>
                <w:szCs w:val="21"/>
                <w:lang w:val="en-US" w:eastAsia="zh-CN" w:bidi="ar"/>
              </w:rPr>
              <w:t>1244.71</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color w:val="000000"/>
                <w:kern w:val="0"/>
                <w:szCs w:val="21"/>
                <w:lang w:bidi="ar"/>
              </w:rPr>
              <w:t>0.00</w:t>
            </w:r>
          </w:p>
        </w:tc>
        <w:tc>
          <w:tcPr>
            <w:tcW w:w="1576" w:type="dxa"/>
            <w:tcBorders>
              <w:top w:val="single" w:color="auto" w:sz="4" w:space="0"/>
            </w:tcBorders>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公共安全支出</w:t>
            </w:r>
          </w:p>
        </w:tc>
        <w:tc>
          <w:tcPr>
            <w:tcW w:w="1552" w:type="dxa"/>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100</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其他公共安全支出</w:t>
            </w:r>
          </w:p>
        </w:tc>
        <w:tc>
          <w:tcPr>
            <w:tcW w:w="1552" w:type="dxa"/>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100</w:t>
            </w:r>
          </w:p>
        </w:tc>
        <w:tc>
          <w:tcPr>
            <w:tcW w:w="1491" w:type="dxa"/>
            <w:vAlign w:val="center"/>
          </w:tcPr>
          <w:p>
            <w:pPr>
              <w:widowControl/>
              <w:jc w:val="right"/>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100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2049901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其他公共安全支出</w:t>
            </w:r>
          </w:p>
        </w:tc>
        <w:tc>
          <w:tcPr>
            <w:tcW w:w="1552" w:type="dxa"/>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100</w:t>
            </w:r>
          </w:p>
        </w:tc>
        <w:tc>
          <w:tcPr>
            <w:tcW w:w="1491" w:type="dxa"/>
            <w:vAlign w:val="center"/>
          </w:tcPr>
          <w:p>
            <w:pPr>
              <w:widowControl/>
              <w:jc w:val="right"/>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100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eastAsia="zh-CN" w:bidi="ar"/>
              </w:rPr>
              <w:t>卫生健康</w:t>
            </w:r>
            <w:r>
              <w:rPr>
                <w:rFonts w:hint="eastAsia" w:ascii="宋体" w:hAnsi="宋体" w:cs="宋体"/>
                <w:color w:val="000000"/>
                <w:kern w:val="0"/>
                <w:szCs w:val="21"/>
                <w:lang w:bidi="ar"/>
              </w:rPr>
              <w:t>支出</w:t>
            </w:r>
          </w:p>
        </w:tc>
        <w:tc>
          <w:tcPr>
            <w:tcW w:w="1552" w:type="dxa"/>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3.9</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行政事业单位医疗</w:t>
            </w:r>
          </w:p>
        </w:tc>
        <w:tc>
          <w:tcPr>
            <w:tcW w:w="1552" w:type="dxa"/>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3.9</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2101199</w:t>
            </w:r>
          </w:p>
        </w:tc>
        <w:tc>
          <w:tcPr>
            <w:tcW w:w="2050" w:type="dxa"/>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其他行政事业单位医疗支出</w:t>
            </w:r>
          </w:p>
        </w:tc>
        <w:tc>
          <w:tcPr>
            <w:tcW w:w="1552" w:type="dxa"/>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3.9</w:t>
            </w:r>
          </w:p>
        </w:tc>
        <w:tc>
          <w:tcPr>
            <w:tcW w:w="1491"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3.9</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76"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1568" w:type="dxa"/>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农林水支出</w:t>
            </w:r>
          </w:p>
        </w:tc>
        <w:tc>
          <w:tcPr>
            <w:tcW w:w="155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1140.81</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1140.81</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农业</w:t>
            </w:r>
          </w:p>
        </w:tc>
        <w:tc>
          <w:tcPr>
            <w:tcW w:w="155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1140.81</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1140.81</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2130101</w:t>
            </w:r>
          </w:p>
        </w:tc>
        <w:tc>
          <w:tcPr>
            <w:tcW w:w="205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行政运行</w:t>
            </w:r>
          </w:p>
        </w:tc>
        <w:tc>
          <w:tcPr>
            <w:tcW w:w="1552" w:type="dxa"/>
            <w:vAlign w:val="center"/>
          </w:tcPr>
          <w:p>
            <w:pPr>
              <w:widowControl/>
              <w:jc w:val="right"/>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494.87</w:t>
            </w:r>
          </w:p>
        </w:tc>
        <w:tc>
          <w:tcPr>
            <w:tcW w:w="1491"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494.87</w:t>
            </w:r>
          </w:p>
        </w:tc>
        <w:tc>
          <w:tcPr>
            <w:tcW w:w="1576"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2130110</w:t>
            </w:r>
          </w:p>
        </w:tc>
        <w:tc>
          <w:tcPr>
            <w:tcW w:w="2050" w:type="dxa"/>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执法监管</w:t>
            </w:r>
          </w:p>
        </w:tc>
        <w:tc>
          <w:tcPr>
            <w:tcW w:w="1552" w:type="dxa"/>
            <w:vAlign w:val="center"/>
          </w:tcPr>
          <w:p>
            <w:pPr>
              <w:widowControl/>
              <w:jc w:val="right"/>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491.6</w:t>
            </w:r>
          </w:p>
        </w:tc>
        <w:tc>
          <w:tcPr>
            <w:tcW w:w="1491"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491.6</w:t>
            </w:r>
          </w:p>
        </w:tc>
        <w:tc>
          <w:tcPr>
            <w:tcW w:w="1576"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2130199</w:t>
            </w:r>
          </w:p>
        </w:tc>
        <w:tc>
          <w:tcPr>
            <w:tcW w:w="2050" w:type="dxa"/>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Cs w:val="21"/>
              </w:rPr>
              <w:t>其他农业支出</w:t>
            </w:r>
          </w:p>
        </w:tc>
        <w:tc>
          <w:tcPr>
            <w:tcW w:w="155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154.34</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154.34</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220</w:t>
            </w:r>
          </w:p>
        </w:tc>
        <w:tc>
          <w:tcPr>
            <w:tcW w:w="2050"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kern w:val="0"/>
                <w:szCs w:val="21"/>
                <w:lang w:eastAsia="zh-CN"/>
              </w:rPr>
              <w:t>自然资源海洋气象等支出</w:t>
            </w:r>
          </w:p>
        </w:tc>
        <w:tc>
          <w:tcPr>
            <w:tcW w:w="155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289.49</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289.49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22002</w:t>
            </w:r>
          </w:p>
        </w:tc>
        <w:tc>
          <w:tcPr>
            <w:tcW w:w="2050"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kern w:val="0"/>
                <w:szCs w:val="21"/>
                <w:lang w:eastAsia="zh-CN"/>
              </w:rPr>
              <w:t>海洋管理事务</w:t>
            </w:r>
          </w:p>
        </w:tc>
        <w:tc>
          <w:tcPr>
            <w:tcW w:w="155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289.49</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289.49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2200299</w:t>
            </w:r>
          </w:p>
        </w:tc>
        <w:tc>
          <w:tcPr>
            <w:tcW w:w="2050" w:type="dxa"/>
            <w:vAlign w:val="center"/>
          </w:tcPr>
          <w:p>
            <w:pPr>
              <w:widowControl/>
              <w:jc w:val="left"/>
              <w:textAlignment w:val="center"/>
              <w:rPr>
                <w:rFonts w:hint="eastAsia" w:ascii="宋体" w:hAnsi="宋体" w:eastAsia="宋体" w:cs="宋体"/>
                <w:kern w:val="0"/>
                <w:szCs w:val="21"/>
                <w:lang w:eastAsia="zh-CN"/>
              </w:rPr>
            </w:pPr>
            <w:r>
              <w:rPr>
                <w:rFonts w:hint="eastAsia" w:ascii="宋体" w:hAnsi="宋体" w:cs="宋体"/>
                <w:kern w:val="0"/>
                <w:szCs w:val="21"/>
                <w:lang w:eastAsia="zh-CN"/>
              </w:rPr>
              <w:t>其他海洋管理事务支出</w:t>
            </w:r>
          </w:p>
        </w:tc>
        <w:tc>
          <w:tcPr>
            <w:tcW w:w="155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289.49</w:t>
            </w:r>
          </w:p>
        </w:tc>
        <w:tc>
          <w:tcPr>
            <w:tcW w:w="1491"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7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568"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289.49</w:t>
            </w:r>
          </w:p>
        </w:tc>
      </w:tr>
      <w:bookmarkEnd w:id="3"/>
    </w:tbl>
    <w:p>
      <w:pPr>
        <w:spacing w:line="360" w:lineRule="auto"/>
        <w:ind w:firstLine="392" w:firstLineChars="187"/>
        <w:rPr>
          <w:rFonts w:hint="eastAsia" w:ascii="宋体" w:hAnsi="宋体" w:cs="宋体"/>
        </w:rPr>
      </w:pPr>
      <w:r>
        <w:rPr>
          <w:rFonts w:hint="eastAsia" w:ascii="宋体" w:hAnsi="宋体" w:cs="宋体"/>
          <w:szCs w:val="21"/>
        </w:rPr>
        <w:t>注：本表反映部门本年度取得的各项收入情况。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r>
        <w:rPr>
          <w:rFonts w:hint="eastAsia" w:ascii="宋体" w:hAnsi="宋体" w:cs="宋体"/>
          <w:sz w:val="28"/>
          <w:szCs w:val="28"/>
        </w:rPr>
        <w:br w:type="page"/>
      </w:r>
      <w:bookmarkStart w:id="5" w:name="PO_part2Table3"/>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right"/>
              <w:rPr>
                <w:rFonts w:hint="eastAsia"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vAlign w:val="top"/>
          </w:tcPr>
          <w:p>
            <w:pPr>
              <w:rPr>
                <w:rFonts w:hint="eastAsia"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6" w:name="PO_part2Table3DivName1"/>
            <w:r>
              <w:rPr>
                <w:rFonts w:hint="eastAsia" w:ascii="宋体" w:hAnsi="宋体" w:cs="宋体"/>
                <w:kern w:val="0"/>
                <w:sz w:val="20"/>
                <w:szCs w:val="20"/>
              </w:rPr>
              <w:t xml:space="preserve"> </w:t>
            </w:r>
            <w:r>
              <w:rPr>
                <w:rFonts w:hint="eastAsia" w:ascii="宋体" w:hAnsi="宋体" w:cs="宋体"/>
                <w:color w:val="000000"/>
                <w:kern w:val="0"/>
                <w:sz w:val="16"/>
                <w:szCs w:val="16"/>
              </w:rPr>
              <w:t>广东省渔政总队直属三支队</w:t>
            </w:r>
            <w:r>
              <w:rPr>
                <w:rFonts w:hint="eastAsia" w:ascii="宋体" w:hAnsi="宋体" w:cs="宋体"/>
                <w:kern w:val="0"/>
                <w:sz w:val="20"/>
                <w:szCs w:val="20"/>
              </w:rPr>
              <w:t xml:space="preserve"> </w:t>
            </w:r>
            <w:bookmarkEnd w:id="6"/>
          </w:p>
        </w:tc>
        <w:tc>
          <w:tcPr>
            <w:tcW w:w="1772" w:type="dxa"/>
            <w:tcBorders>
              <w:top w:val="nil"/>
              <w:left w:val="nil"/>
              <w:bottom w:val="single" w:color="auto" w:sz="4" w:space="0"/>
              <w:right w:val="nil"/>
            </w:tcBorders>
            <w:vAlign w:val="center"/>
          </w:tcPr>
          <w:p>
            <w:pPr>
              <w:widowControl/>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174"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c>
          <w:tcPr>
            <w:tcW w:w="1772"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vAlign w:val="top"/>
          </w:tcPr>
          <w:p>
            <w:pPr>
              <w:jc w:val="center"/>
              <w:rPr>
                <w:rFonts w:hint="eastAsia"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vAlign w:val="top"/>
          </w:tcPr>
          <w:p>
            <w:pPr>
              <w:jc w:val="center"/>
              <w:rPr>
                <w:rFonts w:hint="eastAsia" w:ascii="宋体" w:hAnsi="宋体" w:cs="宋体"/>
                <w:szCs w:val="21"/>
              </w:rPr>
            </w:pPr>
          </w:p>
        </w:tc>
        <w:tc>
          <w:tcPr>
            <w:tcW w:w="2174" w:type="dxa"/>
            <w:vAlign w:val="center"/>
          </w:tcPr>
          <w:p>
            <w:pPr>
              <w:jc w:val="center"/>
              <w:rPr>
                <w:rFonts w:hint="eastAsia" w:ascii="宋体" w:hAnsi="宋体" w:cs="宋体"/>
                <w:szCs w:val="21"/>
              </w:rPr>
            </w:pPr>
            <w:r>
              <w:rPr>
                <w:rFonts w:hint="eastAsia" w:ascii="宋体" w:hAnsi="宋体" w:cs="宋体"/>
                <w:szCs w:val="21"/>
              </w:rPr>
              <w:t>合计</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1697.98</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651.23</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1046.75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204</w:t>
            </w:r>
          </w:p>
        </w:tc>
        <w:tc>
          <w:tcPr>
            <w:tcW w:w="2174"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公共安全支出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20499</w:t>
            </w:r>
          </w:p>
        </w:tc>
        <w:tc>
          <w:tcPr>
            <w:tcW w:w="2174"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其他公共安全支出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2049901</w:t>
            </w:r>
          </w:p>
        </w:tc>
        <w:tc>
          <w:tcPr>
            <w:tcW w:w="2174"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其他公共安全支出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210</w:t>
            </w:r>
          </w:p>
        </w:tc>
        <w:tc>
          <w:tcPr>
            <w:tcW w:w="2174"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eastAsia="zh-CN" w:bidi="ar"/>
              </w:rPr>
              <w:t>卫生健康</w:t>
            </w:r>
            <w:r>
              <w:rPr>
                <w:rFonts w:hint="eastAsia" w:ascii="宋体" w:hAnsi="宋体" w:cs="宋体"/>
                <w:color w:val="000000"/>
                <w:kern w:val="0"/>
                <w:szCs w:val="21"/>
                <w:lang w:bidi="ar"/>
              </w:rPr>
              <w:t>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21011</w:t>
            </w:r>
          </w:p>
        </w:tc>
        <w:tc>
          <w:tcPr>
            <w:tcW w:w="2174"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行政事业单位医疗</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2101199</w:t>
            </w:r>
          </w:p>
        </w:tc>
        <w:tc>
          <w:tcPr>
            <w:tcW w:w="2174"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其他行政事业单位医疗支出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213</w:t>
            </w:r>
          </w:p>
        </w:tc>
        <w:tc>
          <w:tcPr>
            <w:tcW w:w="2174"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农林水支出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1131.74</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651.23</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480.51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21301</w:t>
            </w:r>
          </w:p>
        </w:tc>
        <w:tc>
          <w:tcPr>
            <w:tcW w:w="2174"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农业</w:t>
            </w:r>
          </w:p>
        </w:tc>
        <w:tc>
          <w:tcPr>
            <w:tcW w:w="1772" w:type="dxa"/>
            <w:vAlign w:val="center"/>
          </w:tcPr>
          <w:p>
            <w:pPr>
              <w:widowControl/>
              <w:jc w:val="right"/>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1131.74</w:t>
            </w:r>
          </w:p>
        </w:tc>
        <w:tc>
          <w:tcPr>
            <w:tcW w:w="1772" w:type="dxa"/>
            <w:vAlign w:val="center"/>
          </w:tcPr>
          <w:p>
            <w:pPr>
              <w:widowControl/>
              <w:jc w:val="right"/>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651.23</w:t>
            </w:r>
          </w:p>
        </w:tc>
        <w:tc>
          <w:tcPr>
            <w:tcW w:w="1772" w:type="dxa"/>
            <w:vAlign w:val="center"/>
          </w:tcPr>
          <w:p>
            <w:pPr>
              <w:widowControl/>
              <w:jc w:val="right"/>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480.51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2130101</w:t>
            </w:r>
          </w:p>
        </w:tc>
        <w:tc>
          <w:tcPr>
            <w:tcW w:w="2174" w:type="dxa"/>
            <w:vAlign w:val="center"/>
          </w:tcPr>
          <w:p>
            <w:pPr>
              <w:widowControl/>
              <w:jc w:val="left"/>
              <w:textAlignment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行政运行</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494.87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494.87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2130110</w:t>
            </w:r>
          </w:p>
        </w:tc>
        <w:tc>
          <w:tcPr>
            <w:tcW w:w="2174" w:type="dxa"/>
            <w:vAlign w:val="center"/>
          </w:tcPr>
          <w:p>
            <w:pPr>
              <w:widowControl/>
              <w:jc w:val="left"/>
              <w:textAlignment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执法监管</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480.51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480.51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2130199</w:t>
            </w:r>
          </w:p>
        </w:tc>
        <w:tc>
          <w:tcPr>
            <w:tcW w:w="2174"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其他农业支出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156.36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156.36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220</w:t>
            </w:r>
          </w:p>
        </w:tc>
        <w:tc>
          <w:tcPr>
            <w:tcW w:w="2174" w:type="dxa"/>
            <w:vAlign w:val="center"/>
          </w:tcPr>
          <w:p>
            <w:pPr>
              <w:widowControl/>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自然资源海洋气象等支出</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462.34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462.34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22002</w:t>
            </w:r>
          </w:p>
        </w:tc>
        <w:tc>
          <w:tcPr>
            <w:tcW w:w="2174" w:type="dxa"/>
            <w:vAlign w:val="center"/>
          </w:tcPr>
          <w:p>
            <w:pPr>
              <w:widowControl/>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海洋管理事务</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462.34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462.34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2200299</w:t>
            </w:r>
          </w:p>
        </w:tc>
        <w:tc>
          <w:tcPr>
            <w:tcW w:w="2174" w:type="dxa"/>
            <w:vAlign w:val="center"/>
          </w:tcPr>
          <w:p>
            <w:pPr>
              <w:widowControl/>
              <w:jc w:val="left"/>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其他海洋管理事务支出</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462.34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462.34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bl>
    <w:p>
      <w:pPr>
        <w:spacing w:line="288" w:lineRule="auto"/>
        <w:ind w:firstLine="420"/>
        <w:rPr>
          <w:rFonts w:hint="eastAsia" w:ascii="宋体" w:hAnsi="宋体" w:cs="宋体"/>
        </w:rPr>
      </w:pPr>
      <w:r>
        <w:rPr>
          <w:rFonts w:hint="eastAsia" w:ascii="宋体" w:hAnsi="宋体" w:cs="宋体"/>
          <w:szCs w:val="21"/>
        </w:rPr>
        <w:t>注：本表反映部门本年度各项支出情况。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5"/>
    </w:p>
    <w:p>
      <w:pPr>
        <w:widowControl/>
        <w:jc w:val="left"/>
        <w:rPr>
          <w:rFonts w:hint="eastAsia" w:ascii="宋体" w:hAnsi="宋体" w:cs="宋体"/>
          <w:sz w:val="28"/>
          <w:szCs w:val="28"/>
        </w:rPr>
        <w:sectPr>
          <w:footerReference r:id="rId3" w:type="default"/>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7" w:name="PO_part2Table4"/>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8" w:name="PO_part2Table4DivName1"/>
            <w:r>
              <w:rPr>
                <w:rFonts w:hint="eastAsia" w:ascii="宋体" w:hAnsi="宋体" w:cs="宋体"/>
                <w:kern w:val="0"/>
                <w:sz w:val="20"/>
                <w:szCs w:val="20"/>
              </w:rPr>
              <w:t xml:space="preserve"> </w:t>
            </w:r>
            <w:r>
              <w:rPr>
                <w:rFonts w:hint="eastAsia" w:ascii="宋体" w:hAnsi="宋体" w:cs="宋体"/>
                <w:color w:val="000000"/>
                <w:kern w:val="0"/>
                <w:sz w:val="16"/>
                <w:szCs w:val="16"/>
              </w:rPr>
              <w:t>广东省渔政总队直属三支队</w:t>
            </w:r>
            <w:r>
              <w:rPr>
                <w:rFonts w:hint="eastAsia" w:ascii="宋体" w:hAnsi="宋体" w:cs="宋体"/>
                <w:kern w:val="0"/>
                <w:sz w:val="20"/>
                <w:szCs w:val="20"/>
              </w:rPr>
              <w:t xml:space="preserve"> </w:t>
            </w:r>
            <w:bookmarkEnd w:id="8"/>
          </w:p>
        </w:tc>
        <w:tc>
          <w:tcPr>
            <w:tcW w:w="1769"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hint="eastAsia"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hint="eastAsia"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1244.71</w:t>
            </w:r>
          </w:p>
        </w:tc>
        <w:tc>
          <w:tcPr>
            <w:tcW w:w="2772" w:type="dxa"/>
            <w:vAlign w:val="top"/>
          </w:tcPr>
          <w:p>
            <w:pPr>
              <w:rPr>
                <w:rFonts w:hint="eastAsia"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top"/>
          </w:tcPr>
          <w:p>
            <w:pPr>
              <w:rPr>
                <w:rFonts w:hint="eastAsia"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100</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七、文化</w:t>
            </w:r>
            <w:r>
              <w:rPr>
                <w:rFonts w:hint="eastAsia" w:ascii="宋体" w:hAnsi="宋体" w:cs="宋体"/>
                <w:szCs w:val="21"/>
                <w:lang w:eastAsia="zh-CN"/>
              </w:rPr>
              <w:t>旅游</w:t>
            </w:r>
            <w:r>
              <w:rPr>
                <w:rFonts w:hint="eastAsia" w:ascii="宋体" w:hAnsi="宋体" w:cs="宋体"/>
                <w:szCs w:val="21"/>
              </w:rPr>
              <w:t>体育与传媒支出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九、</w:t>
            </w:r>
            <w:r>
              <w:rPr>
                <w:rFonts w:hint="eastAsia" w:ascii="宋体" w:hAnsi="宋体" w:cs="宋体"/>
                <w:szCs w:val="21"/>
                <w:lang w:eastAsia="zh-CN"/>
              </w:rPr>
              <w:t>卫生健康</w:t>
            </w:r>
            <w:r>
              <w:rPr>
                <w:rFonts w:hint="eastAsia" w:ascii="宋体" w:hAnsi="宋体" w:cs="宋体"/>
                <w:szCs w:val="21"/>
              </w:rPr>
              <w:t>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3.9</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3.9</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3</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39</w:t>
            </w:r>
          </w:p>
        </w:tc>
        <w:tc>
          <w:tcPr>
            <w:tcW w:w="1772"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1124.83</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1124.83</w:t>
            </w:r>
          </w:p>
        </w:tc>
        <w:tc>
          <w:tcPr>
            <w:tcW w:w="1769"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十八、</w:t>
            </w:r>
            <w:r>
              <w:rPr>
                <w:rFonts w:hint="eastAsia" w:ascii="宋体" w:hAnsi="宋体" w:cs="宋体"/>
                <w:szCs w:val="21"/>
                <w:lang w:eastAsia="zh-CN"/>
              </w:rPr>
              <w:t>自然资源海洋气象</w:t>
            </w:r>
            <w:r>
              <w:rPr>
                <w:rFonts w:hint="eastAsia" w:ascii="宋体" w:hAnsi="宋体" w:cs="宋体"/>
                <w:szCs w:val="21"/>
              </w:rPr>
              <w:t>等支出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5</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6</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7</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二十一、</w:t>
            </w:r>
            <w:r>
              <w:rPr>
                <w:rFonts w:hint="eastAsia" w:ascii="宋体" w:hAnsi="宋体" w:cs="宋体"/>
                <w:szCs w:val="21"/>
                <w:lang w:eastAsia="zh-CN"/>
              </w:rPr>
              <w:t>灾害防治及应急管理支出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4</w:t>
            </w:r>
            <w:r>
              <w:rPr>
                <w:rFonts w:hint="eastAsia" w:ascii="宋体" w:hAnsi="宋体" w:cs="宋体"/>
                <w:kern w:val="0"/>
                <w:szCs w:val="21"/>
                <w:lang w:val="en-US" w:eastAsia="zh-CN"/>
              </w:rPr>
              <w:t>8</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hint="eastAsia" w:ascii="宋体" w:hAnsi="宋体" w:cs="宋体"/>
                <w:kern w:val="0"/>
                <w:szCs w:val="21"/>
              </w:rPr>
            </w:pPr>
          </w:p>
        </w:tc>
        <w:tc>
          <w:tcPr>
            <w:tcW w:w="763" w:type="dxa"/>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c>
          <w:tcPr>
            <w:tcW w:w="2772" w:type="dxa"/>
            <w:vAlign w:val="top"/>
          </w:tcPr>
          <w:p>
            <w:pPr>
              <w:rPr>
                <w:rFonts w:hint="eastAsia" w:ascii="宋体" w:hAnsi="宋体" w:cs="宋体"/>
                <w:szCs w:val="21"/>
              </w:rPr>
            </w:pPr>
            <w:r>
              <w:rPr>
                <w:rFonts w:hint="eastAsia" w:ascii="宋体" w:hAnsi="宋体" w:cs="宋体"/>
                <w:szCs w:val="21"/>
              </w:rPr>
              <w:t>二十二、</w:t>
            </w:r>
            <w:r>
              <w:rPr>
                <w:rFonts w:hint="eastAsia" w:ascii="宋体" w:hAnsi="宋体" w:cs="宋体"/>
                <w:szCs w:val="21"/>
                <w:lang w:eastAsia="zh-CN"/>
              </w:rPr>
              <w:t>其他支出</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1244.71</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50</w:t>
            </w:r>
          </w:p>
        </w:tc>
        <w:tc>
          <w:tcPr>
            <w:tcW w:w="1772" w:type="dxa"/>
            <w:vAlign w:val="center"/>
          </w:tcPr>
          <w:p>
            <w:pPr>
              <w:widowControl/>
              <w:jc w:val="right"/>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1228.73</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1228.73</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74.39</w:t>
            </w:r>
          </w:p>
        </w:tc>
        <w:tc>
          <w:tcPr>
            <w:tcW w:w="2772" w:type="dxa"/>
            <w:vAlign w:val="center"/>
          </w:tcPr>
          <w:p>
            <w:pPr>
              <w:widowControl/>
              <w:jc w:val="center"/>
              <w:rPr>
                <w:rFonts w:hint="eastAsia" w:ascii="宋体" w:hAnsi="宋体" w:cs="宋体"/>
                <w:kern w:val="0"/>
                <w:szCs w:val="21"/>
              </w:rPr>
            </w:pPr>
            <w:r>
              <w:rPr>
                <w:rFonts w:hint="eastAsia" w:ascii="宋体" w:hAnsi="宋体" w:cs="宋体"/>
                <w:szCs w:val="21"/>
              </w:rPr>
              <w:t>年末</w:t>
            </w:r>
            <w:r>
              <w:rPr>
                <w:rFonts w:hint="eastAsia" w:ascii="宋体" w:hAnsi="宋体" w:cs="宋体"/>
                <w:szCs w:val="21"/>
                <w:lang w:eastAsia="zh-CN"/>
              </w:rPr>
              <w:t>财政拨款</w:t>
            </w:r>
            <w:r>
              <w:rPr>
                <w:rFonts w:hint="eastAsia" w:ascii="宋体" w:hAnsi="宋体" w:cs="宋体"/>
                <w:szCs w:val="21"/>
              </w:rPr>
              <w:t>结转和结余</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1</w:t>
            </w:r>
          </w:p>
        </w:tc>
        <w:tc>
          <w:tcPr>
            <w:tcW w:w="1772" w:type="dxa"/>
            <w:vAlign w:val="center"/>
          </w:tcPr>
          <w:p>
            <w:pPr>
              <w:widowControl/>
              <w:jc w:val="right"/>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90.37</w:t>
            </w:r>
          </w:p>
        </w:tc>
        <w:tc>
          <w:tcPr>
            <w:tcW w:w="177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90.37</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74.39</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2</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hint="eastAsia"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150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hint="eastAsia"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3</w:t>
            </w:r>
          </w:p>
        </w:tc>
        <w:tc>
          <w:tcPr>
            <w:tcW w:w="1772" w:type="dxa"/>
            <w:vAlign w:val="center"/>
          </w:tcPr>
          <w:p>
            <w:pPr>
              <w:widowControl/>
              <w:jc w:val="right"/>
              <w:rPr>
                <w:rFonts w:hint="eastAsia" w:ascii="宋体" w:hAnsi="宋体" w:cs="宋体"/>
                <w:kern w:val="0"/>
                <w:szCs w:val="21"/>
              </w:rPr>
            </w:pPr>
          </w:p>
        </w:tc>
        <w:tc>
          <w:tcPr>
            <w:tcW w:w="1772" w:type="dxa"/>
            <w:vAlign w:val="center"/>
          </w:tcPr>
          <w:p>
            <w:pPr>
              <w:widowControl/>
              <w:jc w:val="right"/>
              <w:rPr>
                <w:rFonts w:hint="eastAsia" w:ascii="宋体" w:hAnsi="宋体" w:cs="宋体"/>
                <w:kern w:val="0"/>
                <w:szCs w:val="21"/>
              </w:rPr>
            </w:pP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150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1319.09</w:t>
            </w:r>
          </w:p>
        </w:tc>
        <w:tc>
          <w:tcPr>
            <w:tcW w:w="2772"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1319.09</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1319.09</w:t>
            </w:r>
          </w:p>
        </w:tc>
        <w:tc>
          <w:tcPr>
            <w:tcW w:w="1769"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7"/>
    </w:tbl>
    <w:p>
      <w:pPr>
        <w:spacing w:line="288" w:lineRule="auto"/>
        <w:ind w:firstLine="420" w:firstLineChars="200"/>
        <w:rPr>
          <w:rFonts w:hint="eastAsia"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9" w:name="PO_part2Table5"/>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0" w:name="PO_part2Table5DivName1"/>
            <w:r>
              <w:rPr>
                <w:rFonts w:hint="eastAsia" w:ascii="宋体" w:hAnsi="宋体" w:cs="宋体"/>
                <w:kern w:val="0"/>
                <w:sz w:val="20"/>
                <w:szCs w:val="20"/>
              </w:rPr>
              <w:t xml:space="preserve"> </w:t>
            </w:r>
            <w:r>
              <w:rPr>
                <w:rFonts w:hint="eastAsia" w:ascii="宋体" w:hAnsi="宋体" w:cs="宋体"/>
                <w:color w:val="000000"/>
                <w:kern w:val="0"/>
                <w:sz w:val="16"/>
                <w:szCs w:val="16"/>
              </w:rPr>
              <w:t>广东省渔政总队直属三支队</w:t>
            </w:r>
            <w:r>
              <w:rPr>
                <w:rFonts w:hint="eastAsia" w:ascii="宋体" w:hAnsi="宋体" w:cs="宋体"/>
                <w:kern w:val="0"/>
                <w:sz w:val="20"/>
                <w:szCs w:val="20"/>
              </w:rPr>
              <w:t xml:space="preserve"> </w:t>
            </w:r>
            <w:bookmarkEnd w:id="10"/>
          </w:p>
        </w:tc>
        <w:tc>
          <w:tcPr>
            <w:tcW w:w="2835" w:type="dxa"/>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4196"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c>
          <w:tcPr>
            <w:tcW w:w="2835"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hint="eastAsia"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vAlign w:val="top"/>
          </w:tcPr>
          <w:p>
            <w:pPr>
              <w:jc w:val="center"/>
              <w:rPr>
                <w:rFonts w:hint="eastAsia" w:ascii="宋体" w:hAnsi="宋体" w:cs="宋体"/>
                <w:szCs w:val="21"/>
              </w:rPr>
            </w:pPr>
          </w:p>
        </w:tc>
        <w:tc>
          <w:tcPr>
            <w:tcW w:w="4196" w:type="dxa"/>
            <w:vAlign w:val="center"/>
          </w:tcPr>
          <w:p>
            <w:pPr>
              <w:jc w:val="center"/>
              <w:rPr>
                <w:rFonts w:hint="eastAsia" w:ascii="宋体" w:hAnsi="宋体" w:cs="宋体"/>
                <w:szCs w:val="21"/>
              </w:rPr>
            </w:pPr>
            <w:r>
              <w:rPr>
                <w:rFonts w:hint="eastAsia" w:ascii="宋体" w:hAnsi="宋体" w:cs="宋体"/>
                <w:szCs w:val="21"/>
              </w:rPr>
              <w:t>合计</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1228.73</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651.23</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577.49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204</w:t>
            </w:r>
          </w:p>
        </w:tc>
        <w:tc>
          <w:tcPr>
            <w:tcW w:w="4196"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公共安全支出</w:t>
            </w:r>
          </w:p>
        </w:tc>
        <w:tc>
          <w:tcPr>
            <w:tcW w:w="2835" w:type="dxa"/>
            <w:vAlign w:val="center"/>
          </w:tcPr>
          <w:p>
            <w:pPr>
              <w:widowControl/>
              <w:jc w:val="right"/>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100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20499</w:t>
            </w:r>
          </w:p>
        </w:tc>
        <w:tc>
          <w:tcPr>
            <w:tcW w:w="4196"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其他公共安全支出</w:t>
            </w:r>
          </w:p>
        </w:tc>
        <w:tc>
          <w:tcPr>
            <w:tcW w:w="2835"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100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2049901</w:t>
            </w:r>
          </w:p>
        </w:tc>
        <w:tc>
          <w:tcPr>
            <w:tcW w:w="4196"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其他公共安全支出</w:t>
            </w:r>
          </w:p>
        </w:tc>
        <w:tc>
          <w:tcPr>
            <w:tcW w:w="2835"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100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210</w:t>
            </w:r>
          </w:p>
        </w:tc>
        <w:tc>
          <w:tcPr>
            <w:tcW w:w="4196"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eastAsia="zh-CN" w:bidi="ar"/>
              </w:rPr>
              <w:t>卫生健康</w:t>
            </w:r>
            <w:r>
              <w:rPr>
                <w:rFonts w:hint="eastAsia" w:ascii="宋体" w:hAnsi="宋体" w:cs="宋体"/>
                <w:color w:val="000000"/>
                <w:kern w:val="0"/>
                <w:szCs w:val="21"/>
                <w:lang w:bidi="ar"/>
              </w:rPr>
              <w:t>支出</w:t>
            </w:r>
          </w:p>
        </w:tc>
        <w:tc>
          <w:tcPr>
            <w:tcW w:w="2835" w:type="dxa"/>
            <w:vAlign w:val="center"/>
          </w:tcPr>
          <w:p>
            <w:pPr>
              <w:widowControl/>
              <w:jc w:val="right"/>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3.9</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21011</w:t>
            </w:r>
          </w:p>
        </w:tc>
        <w:tc>
          <w:tcPr>
            <w:tcW w:w="4196"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行政事业单位医疗</w:t>
            </w:r>
          </w:p>
        </w:tc>
        <w:tc>
          <w:tcPr>
            <w:tcW w:w="2835"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3.9</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2101199</w:t>
            </w:r>
          </w:p>
        </w:tc>
        <w:tc>
          <w:tcPr>
            <w:tcW w:w="4196" w:type="dxa"/>
            <w:vAlign w:val="center"/>
          </w:tcPr>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其他行政事业单位医疗支出</w:t>
            </w:r>
          </w:p>
        </w:tc>
        <w:tc>
          <w:tcPr>
            <w:tcW w:w="2835" w:type="dxa"/>
            <w:vAlign w:val="center"/>
          </w:tcPr>
          <w:p>
            <w:pPr>
              <w:widowControl/>
              <w:jc w:val="right"/>
              <w:rPr>
                <w:rFonts w:hint="eastAsia" w:ascii="宋体" w:hAnsi="宋体" w:cs="宋体"/>
                <w:kern w:val="0"/>
                <w:sz w:val="21"/>
                <w:szCs w:val="21"/>
                <w:lang w:val="en-US" w:eastAsia="zh-CN" w:bidi="ar-SA"/>
              </w:rPr>
            </w:pPr>
            <w:r>
              <w:rPr>
                <w:rFonts w:hint="eastAsia" w:ascii="宋体" w:hAnsi="宋体" w:cs="宋体"/>
                <w:kern w:val="0"/>
                <w:szCs w:val="21"/>
                <w:lang w:val="en-US" w:eastAsia="zh-CN"/>
              </w:rPr>
              <w:t>3.9</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213</w:t>
            </w:r>
          </w:p>
        </w:tc>
        <w:tc>
          <w:tcPr>
            <w:tcW w:w="4196"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农林水支出</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1124.83</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651.23</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21301</w:t>
            </w:r>
          </w:p>
        </w:tc>
        <w:tc>
          <w:tcPr>
            <w:tcW w:w="4196"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农业</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1124.83</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651.23</w:t>
            </w:r>
          </w:p>
        </w:tc>
        <w:tc>
          <w:tcPr>
            <w:tcW w:w="2835" w:type="dxa"/>
            <w:vAlign w:val="center"/>
          </w:tcPr>
          <w:p>
            <w:pPr>
              <w:widowControl/>
              <w:jc w:val="right"/>
              <w:rPr>
                <w:rFonts w:hint="default" w:ascii="宋体" w:hAnsi="宋体" w:cs="宋体"/>
                <w:kern w:val="0"/>
                <w:szCs w:val="21"/>
                <w:lang w:val="en-US"/>
              </w:rPr>
            </w:pPr>
            <w:r>
              <w:rPr>
                <w:rFonts w:hint="eastAsia" w:ascii="宋体" w:hAnsi="宋体" w:cs="宋体"/>
                <w:kern w:val="0"/>
                <w:szCs w:val="21"/>
                <w:lang w:val="en-US" w:eastAsia="zh-CN"/>
              </w:rPr>
              <w:t>473.59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2130101</w:t>
            </w:r>
          </w:p>
        </w:tc>
        <w:tc>
          <w:tcPr>
            <w:tcW w:w="4196" w:type="dxa"/>
            <w:vAlign w:val="center"/>
          </w:tcPr>
          <w:p>
            <w:pPr>
              <w:widowControl/>
              <w:jc w:val="left"/>
              <w:textAlignment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行政运行</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494.87</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494.87</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2130110</w:t>
            </w:r>
          </w:p>
        </w:tc>
        <w:tc>
          <w:tcPr>
            <w:tcW w:w="4196" w:type="dxa"/>
            <w:vAlign w:val="center"/>
          </w:tcPr>
          <w:p>
            <w:pPr>
              <w:widowControl/>
              <w:jc w:val="left"/>
              <w:textAlignment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执法监管</w:t>
            </w:r>
          </w:p>
        </w:tc>
        <w:tc>
          <w:tcPr>
            <w:tcW w:w="2835" w:type="dxa"/>
            <w:vAlign w:val="center"/>
          </w:tcPr>
          <w:p>
            <w:pPr>
              <w:widowControl/>
              <w:jc w:val="right"/>
              <w:rPr>
                <w:rFonts w:hint="default" w:ascii="宋体" w:hAnsi="宋体" w:cs="宋体"/>
                <w:kern w:val="0"/>
                <w:sz w:val="21"/>
                <w:szCs w:val="21"/>
                <w:lang w:val="en-US" w:eastAsia="zh-CN" w:bidi="ar-SA"/>
              </w:rPr>
            </w:pPr>
            <w:r>
              <w:rPr>
                <w:rFonts w:hint="eastAsia" w:ascii="宋体" w:hAnsi="宋体" w:cs="宋体"/>
                <w:kern w:val="0"/>
                <w:szCs w:val="21"/>
                <w:lang w:val="en-US" w:eastAsia="zh-CN"/>
              </w:rPr>
              <w:t>473.59</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473.59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2130199</w:t>
            </w:r>
          </w:p>
        </w:tc>
        <w:tc>
          <w:tcPr>
            <w:tcW w:w="4196" w:type="dxa"/>
            <w:vAlign w:val="center"/>
          </w:tcPr>
          <w:p>
            <w:pPr>
              <w:widowControl/>
              <w:jc w:val="left"/>
              <w:textAlignment w:val="center"/>
              <w:rPr>
                <w:rFonts w:hint="eastAsia" w:ascii="宋体" w:hAnsi="宋体" w:cs="宋体"/>
                <w:kern w:val="0"/>
                <w:sz w:val="21"/>
                <w:szCs w:val="21"/>
                <w:lang w:val="en-US" w:eastAsia="zh-CN" w:bidi="ar-SA"/>
              </w:rPr>
            </w:pPr>
            <w:r>
              <w:rPr>
                <w:rFonts w:hint="eastAsia" w:ascii="宋体" w:hAnsi="宋体" w:cs="宋体"/>
                <w:color w:val="000000"/>
                <w:kern w:val="0"/>
                <w:szCs w:val="21"/>
              </w:rPr>
              <w:t>其他农业支出</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lang w:val="en-US" w:eastAsia="zh-CN"/>
              </w:rPr>
              <w:t>156.36</w:t>
            </w:r>
          </w:p>
        </w:tc>
        <w:tc>
          <w:tcPr>
            <w:tcW w:w="283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156.36</w:t>
            </w:r>
          </w:p>
        </w:tc>
        <w:tc>
          <w:tcPr>
            <w:tcW w:w="2835"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bl>
    <w:p>
      <w:pPr>
        <w:spacing w:line="288" w:lineRule="auto"/>
        <w:ind w:firstLine="420" w:firstLineChars="200"/>
        <w:rPr>
          <w:rFonts w:hint="eastAsia"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bookmarkEnd w:id="9"/>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1" w:name="PO_part2Table6"/>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vAlign w:val="top"/>
          </w:tcPr>
          <w:p>
            <w:pPr>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vAlign w:val="top"/>
          </w:tcPr>
          <w:p>
            <w:pPr>
              <w:rPr>
                <w:rFonts w:hint="eastAsia" w:ascii="宋体" w:hAnsi="宋体" w:cs="宋体"/>
                <w:sz w:val="20"/>
                <w:szCs w:val="20"/>
              </w:rPr>
            </w:pPr>
            <w:r>
              <w:rPr>
                <w:rFonts w:hint="eastAsia" w:ascii="宋体" w:hAnsi="宋体" w:cs="宋体"/>
                <w:kern w:val="0"/>
                <w:sz w:val="20"/>
                <w:szCs w:val="20"/>
              </w:rPr>
              <w:t>部门：</w:t>
            </w:r>
            <w:bookmarkStart w:id="12" w:name="PO_part2Table6DivName1"/>
            <w:r>
              <w:rPr>
                <w:rFonts w:hint="eastAsia" w:ascii="宋体" w:hAnsi="宋体" w:cs="宋体"/>
                <w:kern w:val="0"/>
                <w:sz w:val="20"/>
                <w:szCs w:val="20"/>
              </w:rPr>
              <w:t xml:space="preserve"> </w:t>
            </w:r>
            <w:r>
              <w:rPr>
                <w:rFonts w:hint="eastAsia" w:ascii="宋体" w:hAnsi="宋体" w:cs="宋体"/>
                <w:color w:val="000000"/>
                <w:kern w:val="0"/>
                <w:sz w:val="16"/>
                <w:szCs w:val="16"/>
              </w:rPr>
              <w:t>广东省渔政总队直属三支队</w:t>
            </w:r>
            <w:r>
              <w:rPr>
                <w:rFonts w:hint="eastAsia" w:ascii="宋体" w:hAnsi="宋体" w:cs="宋体"/>
                <w:kern w:val="0"/>
                <w:sz w:val="20"/>
                <w:szCs w:val="20"/>
              </w:rPr>
              <w:t xml:space="preserve"> </w:t>
            </w:r>
            <w:bookmarkEnd w:id="12"/>
          </w:p>
        </w:tc>
        <w:tc>
          <w:tcPr>
            <w:tcW w:w="2199" w:type="dxa"/>
            <w:tcBorders>
              <w:top w:val="nil"/>
              <w:left w:val="nil"/>
              <w:bottom w:val="single" w:color="auto" w:sz="4" w:space="0"/>
              <w:right w:val="nil"/>
            </w:tcBorders>
            <w:vAlign w:val="top"/>
          </w:tcPr>
          <w:p>
            <w:pPr>
              <w:jc w:val="right"/>
              <w:rPr>
                <w:rFonts w:hint="eastAsia"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hint="eastAsia"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hint="eastAsia"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hint="eastAsia"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567.94</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68.19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65.81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241.11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126.36</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37.96</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17.51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10.79</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0.1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szCs w:val="21"/>
                <w:lang w:val="en-US" w:eastAsia="zh-CN"/>
              </w:rPr>
              <w:t>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39.81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2.53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25.95</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14.91</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5.73</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szCs w:val="21"/>
                <w:lang w:val="en-US" w:eastAsia="zh-CN"/>
              </w:rPr>
            </w:pPr>
            <w:r>
              <w:rPr>
                <w:rFonts w:hint="eastAsia" w:ascii="宋体" w:hAnsi="宋体" w:cs="宋体"/>
                <w:kern w:val="0"/>
                <w:szCs w:val="21"/>
                <w:lang w:val="en-US" w:eastAsia="zh-CN"/>
              </w:rPr>
              <w:t>9.18</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vAlign w:val="top"/>
          </w:tcPr>
          <w:p>
            <w:pPr>
              <w:jc w:val="righ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债务利息及费用支出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eastAsia="zh-CN"/>
              </w:rPr>
            </w:pPr>
            <w:r>
              <w:rPr>
                <w:rFonts w:hint="eastAsia" w:ascii="宋体" w:hAnsi="宋体" w:cs="宋体"/>
                <w:color w:val="000000"/>
                <w:szCs w:val="21"/>
                <w:lang w:eastAsia="zh-CN"/>
              </w:rPr>
              <w:t>国内债务付息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30702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lang w:val="en-US" w:eastAsia="zh-CN"/>
              </w:rPr>
            </w:pPr>
            <w:r>
              <w:rPr>
                <w:rFonts w:hint="eastAsia" w:ascii="宋体" w:hAnsi="宋体" w:cs="宋体"/>
                <w:color w:val="000000"/>
                <w:szCs w:val="21"/>
                <w:lang w:val="en-US" w:eastAsia="zh-CN"/>
              </w:rPr>
              <w:t>国外债务付息</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val="en-US" w:eastAsia="zh-CN"/>
              </w:rPr>
            </w:pPr>
            <w:r>
              <w:rPr>
                <w:rFonts w:hint="eastAsia" w:ascii="宋体" w:hAnsi="宋体" w:cs="宋体"/>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eastAsia="宋体" w:cs="宋体"/>
                <w:szCs w:val="21"/>
                <w:lang w:eastAsia="zh-CN"/>
              </w:rPr>
            </w:pPr>
            <w:r>
              <w:rPr>
                <w:rFonts w:hint="eastAsia" w:ascii="宋体" w:hAnsi="宋体" w:cs="宋体"/>
                <w:kern w:val="0"/>
                <w:szCs w:val="21"/>
              </w:rPr>
              <w:t>0.</w:t>
            </w:r>
            <w:r>
              <w:rPr>
                <w:rFonts w:hint="eastAsia" w:ascii="宋体" w:hAnsi="宋体" w:cs="宋体"/>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vAlign w:val="top"/>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hint="eastAsia" w:ascii="宋体" w:hAnsi="宋体" w:cs="宋体"/>
                <w:kern w:val="0"/>
                <w:szCs w:val="21"/>
              </w:rPr>
            </w:pPr>
          </w:p>
        </w:tc>
        <w:tc>
          <w:tcPr>
            <w:tcW w:w="3675" w:type="dxa"/>
            <w:vAlign w:val="center"/>
          </w:tcPr>
          <w:p>
            <w:pPr>
              <w:widowControl/>
              <w:jc w:val="left"/>
              <w:rPr>
                <w:rFonts w:hint="eastAsia"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582.85</w:t>
            </w:r>
          </w:p>
        </w:tc>
        <w:tc>
          <w:tcPr>
            <w:tcW w:w="1417" w:type="dxa"/>
            <w:vAlign w:val="center"/>
          </w:tcPr>
          <w:p>
            <w:pPr>
              <w:widowControl/>
              <w:jc w:val="left"/>
              <w:rPr>
                <w:rFonts w:hint="eastAsia" w:ascii="宋体" w:hAnsi="宋体" w:cs="宋体"/>
                <w:kern w:val="0"/>
                <w:szCs w:val="21"/>
              </w:rPr>
            </w:pPr>
          </w:p>
        </w:tc>
        <w:tc>
          <w:tcPr>
            <w:tcW w:w="3468" w:type="dxa"/>
            <w:vAlign w:val="center"/>
          </w:tcPr>
          <w:p>
            <w:pPr>
              <w:widowControl/>
              <w:jc w:val="left"/>
              <w:rPr>
                <w:rFonts w:hint="eastAsia"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68.39</w:t>
            </w:r>
          </w:p>
        </w:tc>
      </w:tr>
      <w:bookmarkEnd w:id="11"/>
    </w:tbl>
    <w:p>
      <w:pPr>
        <w:spacing w:line="288" w:lineRule="auto"/>
        <w:rPr>
          <w:rFonts w:hint="eastAsia"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szCs w:val="21"/>
          <w:lang w:eastAsia="zh-CN"/>
        </w:rPr>
        <w:t>本表金额转换为万元时，因四舍五入可能存在尾差。</w:t>
      </w:r>
      <w:r>
        <w:rPr>
          <w:rFonts w:hint="eastAsia" w:ascii="宋体" w:hAnsi="宋体" w:cs="宋体"/>
          <w:b/>
          <w:sz w:val="32"/>
          <w:szCs w:val="32"/>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hint="eastAsia" w:ascii="宋体" w:hAnsi="宋体" w:cs="宋体"/>
        </w:rPr>
      </w:pPr>
      <w:bookmarkStart w:id="13" w:name="PO_part2Table7"/>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hint="eastAsia"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eastAsia" w:ascii="宋体" w:hAnsi="宋体" w:cs="宋体"/>
                <w:sz w:val="28"/>
                <w:szCs w:val="28"/>
              </w:rPr>
            </w:pPr>
            <w:r>
              <w:rPr>
                <w:rFonts w:hint="eastAsia" w:ascii="宋体" w:hAnsi="宋体" w:cs="宋体"/>
                <w:kern w:val="0"/>
                <w:sz w:val="20"/>
                <w:szCs w:val="20"/>
              </w:rPr>
              <w:t>部门：</w:t>
            </w:r>
            <w:bookmarkStart w:id="14" w:name="PO_part2Table7DivName1"/>
            <w:r>
              <w:rPr>
                <w:rFonts w:hint="eastAsia" w:ascii="宋体" w:hAnsi="宋体" w:cs="宋体"/>
                <w:kern w:val="0"/>
                <w:sz w:val="20"/>
                <w:szCs w:val="20"/>
              </w:rPr>
              <w:t xml:space="preserve"> </w:t>
            </w:r>
            <w:r>
              <w:rPr>
                <w:rFonts w:hint="eastAsia" w:ascii="宋体" w:hAnsi="宋体" w:cs="宋体"/>
                <w:color w:val="000000"/>
                <w:kern w:val="0"/>
                <w:sz w:val="16"/>
                <w:szCs w:val="16"/>
              </w:rPr>
              <w:t>广东省渔政总队直属三支队</w:t>
            </w:r>
            <w:r>
              <w:rPr>
                <w:rFonts w:hint="eastAsia" w:ascii="宋体" w:hAnsi="宋体" w:cs="宋体"/>
                <w:kern w:val="0"/>
                <w:sz w:val="20"/>
                <w:szCs w:val="20"/>
              </w:rPr>
              <w:t xml:space="preserve"> </w:t>
            </w:r>
            <w:bookmarkEnd w:id="14"/>
          </w:p>
        </w:tc>
        <w:tc>
          <w:tcPr>
            <w:tcW w:w="3535" w:type="dxa"/>
            <w:gridSpan w:val="3"/>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hint="eastAsia" w:ascii="宋体" w:hAnsi="宋体" w:cs="宋体"/>
                <w:szCs w:val="21"/>
              </w:rPr>
            </w:pPr>
            <w:r>
              <w:rPr>
                <w:rFonts w:hint="eastAsia" w:ascii="宋体" w:hAnsi="宋体" w:cs="宋体"/>
                <w:kern w:val="0"/>
                <w:szCs w:val="21"/>
              </w:rPr>
              <w:t>因公出国（境）费</w:t>
            </w:r>
          </w:p>
        </w:tc>
        <w:tc>
          <w:tcPr>
            <w:tcW w:w="3546" w:type="dxa"/>
            <w:gridSpan w:val="3"/>
            <w:vAlign w:val="top"/>
          </w:tcPr>
          <w:p>
            <w:pPr>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hint="eastAsia"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Merge w:val="continue"/>
            <w:vAlign w:val="top"/>
          </w:tcPr>
          <w:p>
            <w:pPr>
              <w:spacing w:line="288" w:lineRule="auto"/>
              <w:rPr>
                <w:rFonts w:hint="eastAsia" w:ascii="宋体" w:hAnsi="宋体" w:cs="宋体"/>
                <w:szCs w:val="21"/>
              </w:rPr>
            </w:pP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top"/>
          </w:tcPr>
          <w:p>
            <w:pPr>
              <w:spacing w:line="288"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hint="eastAsia"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8.5</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9.26</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8.48</w:t>
            </w:r>
          </w:p>
        </w:tc>
        <w:tc>
          <w:tcPr>
            <w:tcW w:w="118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8.48</w:t>
            </w:r>
          </w:p>
        </w:tc>
        <w:tc>
          <w:tcPr>
            <w:tcW w:w="1171"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79</w:t>
            </w:r>
          </w:p>
        </w:tc>
      </w:tr>
      <w:bookmarkEnd w:id="13"/>
    </w:tbl>
    <w:p>
      <w:pPr>
        <w:spacing w:line="288" w:lineRule="auto"/>
        <w:rPr>
          <w:rFonts w:hint="eastAsia"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Cs w:val="21"/>
          <w:lang w:eastAsia="zh-CN"/>
        </w:rPr>
        <w:t>本表金额转换为万元时，因四舍五入可能存在尾差。</w:t>
      </w:r>
      <w:r>
        <w:rPr>
          <w:rFonts w:hint="eastAsia" w:ascii="宋体" w:hAnsi="宋体" w:cs="宋体"/>
          <w:sz w:val="28"/>
          <w:szCs w:val="28"/>
        </w:rPr>
        <w:t xml:space="preserve"> </w:t>
      </w:r>
    </w:p>
    <w:p>
      <w:pPr>
        <w:widowControl/>
        <w:jc w:val="left"/>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hint="eastAsia" w:ascii="宋体" w:hAnsi="宋体" w:cs="宋体"/>
        </w:rPr>
      </w:pPr>
      <w:bookmarkStart w:id="15" w:name="PO_part2Table8"/>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right"/>
              <w:rPr>
                <w:rFonts w:hint="eastAsia"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vAlign w:val="top"/>
          </w:tcPr>
          <w:p>
            <w:pPr>
              <w:jc w:val="center"/>
              <w:rPr>
                <w:rFonts w:hint="eastAsia"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vAlign w:val="top"/>
          </w:tcPr>
          <w:p>
            <w:pPr>
              <w:rPr>
                <w:rFonts w:hint="eastAsia" w:ascii="宋体" w:hAnsi="宋体" w:cs="宋体"/>
              </w:rPr>
            </w:pPr>
            <w:r>
              <w:rPr>
                <w:rFonts w:hint="eastAsia" w:ascii="宋体" w:hAnsi="宋体" w:cs="宋体"/>
                <w:kern w:val="0"/>
                <w:sz w:val="20"/>
                <w:szCs w:val="20"/>
              </w:rPr>
              <w:t>部门：</w:t>
            </w:r>
            <w:bookmarkStart w:id="16" w:name="PO_part2Table8DivName1"/>
            <w:r>
              <w:rPr>
                <w:rFonts w:hint="eastAsia" w:ascii="宋体" w:hAnsi="宋体" w:cs="宋体"/>
                <w:kern w:val="0"/>
                <w:sz w:val="20"/>
                <w:szCs w:val="20"/>
              </w:rPr>
              <w:t xml:space="preserve"> </w:t>
            </w:r>
            <w:r>
              <w:rPr>
                <w:rFonts w:hint="eastAsia" w:ascii="宋体" w:hAnsi="宋体" w:cs="宋体"/>
                <w:color w:val="000000"/>
                <w:kern w:val="0"/>
                <w:sz w:val="16"/>
                <w:szCs w:val="16"/>
              </w:rPr>
              <w:t>广东省渔政总队直属三支队</w:t>
            </w:r>
            <w:r>
              <w:rPr>
                <w:rFonts w:hint="eastAsia" w:ascii="宋体" w:hAnsi="宋体" w:cs="宋体"/>
                <w:kern w:val="0"/>
                <w:sz w:val="20"/>
                <w:szCs w:val="20"/>
              </w:rPr>
              <w:t xml:space="preserve"> </w:t>
            </w:r>
            <w:bookmarkEnd w:id="16"/>
          </w:p>
        </w:tc>
        <w:tc>
          <w:tcPr>
            <w:tcW w:w="7088" w:type="dxa"/>
            <w:gridSpan w:val="4"/>
            <w:tcBorders>
              <w:top w:val="nil"/>
              <w:left w:val="nil"/>
              <w:bottom w:val="single" w:color="auto" w:sz="4" w:space="0"/>
              <w:right w:val="nil"/>
            </w:tcBorders>
            <w:vAlign w:val="top"/>
          </w:tcPr>
          <w:p>
            <w:pPr>
              <w:jc w:val="right"/>
              <w:rPr>
                <w:rFonts w:hint="eastAsia"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vAlign w:val="top"/>
          </w:tcPr>
          <w:p>
            <w:pPr>
              <w:jc w:val="center"/>
              <w:rPr>
                <w:rFonts w:hint="eastAsia"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hint="eastAsia"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top"/>
          </w:tcPr>
          <w:p>
            <w:pPr>
              <w:widowControl/>
              <w:rPr>
                <w:rFonts w:hint="eastAsia" w:ascii="宋体" w:hAnsi="宋体" w:cs="宋体"/>
                <w:kern w:val="0"/>
                <w:szCs w:val="21"/>
              </w:rPr>
            </w:pPr>
            <w:r>
              <w:rPr>
                <w:rFonts w:hint="eastAsia" w:ascii="宋体" w:hAnsi="宋体" w:cs="宋体"/>
                <w:kern w:val="0"/>
                <w:szCs w:val="21"/>
              </w:rPr>
              <w:t>功能分类</w:t>
            </w:r>
          </w:p>
          <w:p>
            <w:pPr>
              <w:rPr>
                <w:rFonts w:hint="eastAsia" w:ascii="宋体" w:hAnsi="宋体" w:cs="宋体"/>
                <w:szCs w:val="21"/>
              </w:rPr>
            </w:pPr>
            <w:r>
              <w:rPr>
                <w:rFonts w:hint="eastAsia" w:ascii="宋体" w:hAnsi="宋体" w:cs="宋体"/>
                <w:kern w:val="0"/>
                <w:szCs w:val="21"/>
              </w:rPr>
              <w:t>科目编码</w:t>
            </w:r>
          </w:p>
        </w:tc>
        <w:tc>
          <w:tcPr>
            <w:tcW w:w="2595" w:type="dxa"/>
            <w:vAlign w:val="center"/>
          </w:tcPr>
          <w:p>
            <w:pPr>
              <w:jc w:val="center"/>
              <w:rPr>
                <w:rFonts w:hint="eastAsia" w:ascii="宋体" w:hAnsi="宋体" w:cs="宋体"/>
                <w:szCs w:val="21"/>
              </w:rPr>
            </w:pPr>
            <w:r>
              <w:rPr>
                <w:rFonts w:hint="eastAsia" w:ascii="宋体" w:hAnsi="宋体" w:cs="宋体"/>
                <w:kern w:val="0"/>
                <w:szCs w:val="21"/>
              </w:rPr>
              <w:t>科目名称</w:t>
            </w:r>
          </w:p>
        </w:tc>
        <w:tc>
          <w:tcPr>
            <w:tcW w:w="1740" w:type="dxa"/>
            <w:vMerge w:val="continue"/>
            <w:vAlign w:val="top"/>
          </w:tcPr>
          <w:p>
            <w:pPr>
              <w:rPr>
                <w:rFonts w:hint="eastAsia" w:ascii="宋体" w:hAnsi="宋体" w:cs="宋体"/>
                <w:szCs w:val="21"/>
              </w:rPr>
            </w:pPr>
          </w:p>
        </w:tc>
        <w:tc>
          <w:tcPr>
            <w:tcW w:w="1666" w:type="dxa"/>
            <w:vMerge w:val="continue"/>
            <w:vAlign w:val="top"/>
          </w:tcPr>
          <w:p>
            <w:pPr>
              <w:rPr>
                <w:rFonts w:hint="eastAsia" w:ascii="宋体" w:hAnsi="宋体" w:cs="宋体"/>
                <w:szCs w:val="21"/>
              </w:rPr>
            </w:pP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continue"/>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hint="eastAsia"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hint="eastAsia"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hint="eastAsia" w:ascii="宋体" w:hAnsi="宋体" w:cs="宋体"/>
                <w:kern w:val="0"/>
                <w:szCs w:val="21"/>
              </w:rPr>
            </w:pPr>
          </w:p>
        </w:tc>
        <w:tc>
          <w:tcPr>
            <w:tcW w:w="2595" w:type="dxa"/>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208</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社会保障和就业支出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20822</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大中型水库移民后期扶持基金支出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2082299</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其他大中型水库移民后期扶持基金支出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212</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21208</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2120801</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征地和拆迁补偿支出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21211</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2121100</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229</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其他支出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22908</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彩票发行销售机构业务费安排的支出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2290805</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体育彩票销售机构的业务费支出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2290808</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彩票市场调控资金支出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22960</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彩票公益金安排的支出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hint="eastAsia" w:ascii="宋体" w:hAnsi="宋体" w:cs="宋体"/>
                <w:kern w:val="0"/>
                <w:szCs w:val="21"/>
              </w:rPr>
            </w:pPr>
            <w:r>
              <w:rPr>
                <w:rFonts w:hint="eastAsia" w:ascii="宋体" w:hAnsi="宋体" w:cs="宋体"/>
                <w:kern w:val="0"/>
                <w:szCs w:val="21"/>
              </w:rPr>
              <w:t>2296003</w:t>
            </w:r>
          </w:p>
        </w:tc>
        <w:tc>
          <w:tcPr>
            <w:tcW w:w="2595" w:type="dxa"/>
            <w:vAlign w:val="center"/>
          </w:tcPr>
          <w:p>
            <w:pPr>
              <w:widowControl/>
              <w:jc w:val="left"/>
              <w:rPr>
                <w:rFonts w:hint="eastAsia" w:ascii="宋体" w:hAnsi="宋体" w:cs="宋体"/>
                <w:kern w:val="0"/>
                <w:szCs w:val="21"/>
              </w:rPr>
            </w:pPr>
            <w:r>
              <w:rPr>
                <w:rFonts w:hint="eastAsia" w:ascii="宋体" w:hAnsi="宋体" w:cs="宋体"/>
                <w:kern w:val="0"/>
                <w:szCs w:val="21"/>
              </w:rPr>
              <w:t>用于体育事业的彩票公益金支出</w:t>
            </w:r>
          </w:p>
        </w:tc>
        <w:tc>
          <w:tcPr>
            <w:tcW w:w="1740"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hint="eastAsia" w:ascii="宋体" w:hAnsi="宋体" w:cs="宋体"/>
                <w:kern w:val="0"/>
                <w:szCs w:val="21"/>
              </w:rPr>
            </w:pPr>
            <w:r>
              <w:rPr>
                <w:rFonts w:hint="eastAsia" w:ascii="宋体" w:hAnsi="宋体" w:cs="宋体"/>
                <w:kern w:val="0"/>
                <w:szCs w:val="21"/>
              </w:rPr>
              <w:t>0.00</w:t>
            </w:r>
          </w:p>
        </w:tc>
      </w:tr>
      <w:bookmarkEnd w:id="15"/>
    </w:tbl>
    <w:p>
      <w:pPr>
        <w:rPr>
          <w:rFonts w:hint="eastAsia"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lang w:eastAsia="zh-CN"/>
        </w:rPr>
        <w:t>本表金额转换为万元时，因四舍五入可能存在尾差。</w:t>
      </w:r>
    </w:p>
    <w:p>
      <w:bookmarkStart w:id="17" w:name="_GoBack"/>
      <w:bookmarkEnd w:id="1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dobe 楷体 Std R">
    <w:altName w:val="宋体"/>
    <w:panose1 w:val="00000000000000000000"/>
    <w:charset w:val="86"/>
    <w:family w:val="roman"/>
    <w:pitch w:val="default"/>
    <w:sig w:usb0="00000000" w:usb1="00000000" w:usb2="00000010"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51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14998"/>
    <w:rsid w:val="23C1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2020-09-09T07:08:00Z</dcterms:created>
  <dc:creator>小许</dc:creator>
  <cp:lastModifiedBy>小许</cp:lastModifiedBy>
  <dcterms:modified xsi:type="dcterms:W3CDTF">2020-09-09T07:09:36Z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