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outlineLvl w:val="0"/>
        <w:rPr>
          <w:rFonts w:hint="eastAsia" w:ascii="宋体" w:hAnsi="宋体" w:cs="宋体"/>
          <w:b/>
          <w:sz w:val="36"/>
          <w:szCs w:val="36"/>
        </w:rPr>
      </w:pPr>
      <w:bookmarkStart w:id="16" w:name="_GoBack"/>
      <w:bookmarkEnd w:id="16"/>
      <w:bookmarkStart w:id="0" w:name="PO_part2Table1"/>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noWrap w:val="0"/>
            <w:vAlign w:val="center"/>
          </w:tcPr>
          <w:p>
            <w:pPr>
              <w:widowControl/>
              <w:jc w:val="left"/>
              <w:rPr>
                <w:rFonts w:hint="default" w:ascii="宋体" w:hAnsi="宋体" w:cs="宋体"/>
                <w:kern w:val="0"/>
                <w:szCs w:val="21"/>
                <w:lang w:val="en-US" w:eastAsia="zh-CN"/>
              </w:rPr>
            </w:pPr>
            <w:r>
              <w:rPr>
                <w:rFonts w:hint="eastAsia" w:ascii="宋体" w:hAnsi="宋体" w:cs="宋体"/>
                <w:kern w:val="0"/>
                <w:szCs w:val="21"/>
              </w:rPr>
              <w:t>部门：</w:t>
            </w:r>
            <w:bookmarkStart w:id="1" w:name="PO_part2Table1DivName1"/>
            <w:r>
              <w:rPr>
                <w:rFonts w:hint="eastAsia" w:ascii="宋体" w:hAnsi="宋体" w:cs="宋体"/>
                <w:kern w:val="0"/>
                <w:szCs w:val="21"/>
              </w:rPr>
              <w:t xml:space="preserve"> </w:t>
            </w:r>
            <w:bookmarkEnd w:id="1"/>
            <w:r>
              <w:rPr>
                <w:rFonts w:hint="eastAsia" w:ascii="宋体" w:hAnsi="宋体" w:cs="宋体"/>
                <w:kern w:val="0"/>
                <w:szCs w:val="21"/>
                <w:lang w:val="en-US" w:eastAsia="zh-CN"/>
              </w:rPr>
              <w:t>广东省畜牧技术推广总站</w:t>
            </w:r>
          </w:p>
        </w:tc>
        <w:tc>
          <w:tcPr>
            <w:tcW w:w="2748" w:type="dxa"/>
            <w:tcBorders>
              <w:top w:val="nil"/>
              <w:left w:val="nil"/>
              <w:bottom w:val="nil"/>
              <w:right w:val="nil"/>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项    目</w:t>
            </w:r>
          </w:p>
        </w:tc>
        <w:tc>
          <w:tcPr>
            <w:tcW w:w="99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行次</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决算数</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项    目</w:t>
            </w:r>
          </w:p>
        </w:tc>
        <w:tc>
          <w:tcPr>
            <w:tcW w:w="136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行次</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栏    次</w:t>
            </w:r>
          </w:p>
        </w:tc>
        <w:tc>
          <w:tcPr>
            <w:tcW w:w="99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1</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栏    次</w:t>
            </w:r>
          </w:p>
        </w:tc>
        <w:tc>
          <w:tcPr>
            <w:tcW w:w="136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1</w:t>
            </w:r>
          </w:p>
        </w:tc>
        <w:tc>
          <w:tcPr>
            <w:tcW w:w="2550"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1764.35</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noWrap w:val="0"/>
            <w:vAlign w:val="center"/>
          </w:tcPr>
          <w:p>
            <w:pPr>
              <w:widowControl/>
              <w:jc w:val="left"/>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2.32</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十七、援助其他地区支出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noWrap w:val="0"/>
            <w:vAlign w:val="center"/>
          </w:tcPr>
          <w:p>
            <w:pPr>
              <w:widowControl/>
              <w:jc w:val="left"/>
              <w:rPr>
                <w:rFonts w:hint="eastAsia" w:ascii="宋体" w:hAnsi="宋体" w:cs="宋体"/>
                <w:kern w:val="0"/>
                <w:szCs w:val="21"/>
              </w:rPr>
            </w:pP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二十</w:t>
            </w:r>
            <w:r>
              <w:rPr>
                <w:rFonts w:hint="eastAsia" w:ascii="宋体" w:hAnsi="宋体" w:cs="宋体"/>
                <w:kern w:val="0"/>
                <w:szCs w:val="21"/>
                <w:lang w:eastAsia="zh-CN"/>
              </w:rPr>
              <w:t>二</w:t>
            </w:r>
            <w:r>
              <w:rPr>
                <w:rFonts w:hint="eastAsia" w:ascii="宋体" w:hAnsi="宋体" w:cs="宋体"/>
                <w:kern w:val="0"/>
                <w:szCs w:val="21"/>
              </w:rPr>
              <w:t>、其他支出</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本年收入合计</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1766.67</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本年支出合计</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1779.13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年初结转和结余</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91.98</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年末结转和结余</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77.85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总计</w:t>
            </w:r>
          </w:p>
        </w:tc>
        <w:tc>
          <w:tcPr>
            <w:tcW w:w="998"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1858.65</w:t>
            </w:r>
          </w:p>
        </w:tc>
        <w:tc>
          <w:tcPr>
            <w:tcW w:w="320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总计</w:t>
            </w:r>
          </w:p>
        </w:tc>
        <w:tc>
          <w:tcPr>
            <w:tcW w:w="1364" w:type="dxa"/>
            <w:noWrap w:val="0"/>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1858.65</w:t>
            </w:r>
          </w:p>
        </w:tc>
      </w:tr>
      <w:bookmarkEnd w:id="0"/>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2" w:name="PO_part2Table2"/>
    </w:p>
    <w:tbl>
      <w:tblPr>
        <w:tblStyle w:val="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bookmarkStart w:id="3" w:name="PO_part2Table2DivName1"/>
            <w:r>
              <w:rPr>
                <w:rFonts w:hint="eastAsia" w:ascii="宋体" w:hAnsi="宋体" w:cs="宋体"/>
                <w:kern w:val="0"/>
                <w:sz w:val="20"/>
                <w:szCs w:val="20"/>
              </w:rPr>
              <w:t xml:space="preserve"> </w:t>
            </w:r>
            <w:bookmarkEnd w:id="3"/>
            <w:r>
              <w:rPr>
                <w:rFonts w:hint="eastAsia" w:ascii="宋体" w:hAnsi="宋体" w:cs="宋体"/>
                <w:kern w:val="0"/>
                <w:szCs w:val="21"/>
                <w:lang w:val="en-US" w:eastAsia="zh-CN"/>
              </w:rPr>
              <w:t>广东省畜牧技术推广总站</w:t>
            </w:r>
          </w:p>
        </w:tc>
        <w:tc>
          <w:tcPr>
            <w:tcW w:w="1568" w:type="dxa"/>
            <w:tcBorders>
              <w:top w:val="nil"/>
              <w:left w:val="nil"/>
              <w:bottom w:val="single" w:color="auto" w:sz="4" w:space="0"/>
              <w:right w:val="nil"/>
            </w:tcBorders>
            <w:noWrap w:val="0"/>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noWrap w:val="0"/>
            <w:vAlign w:val="center"/>
          </w:tcPr>
          <w:p>
            <w:pPr>
              <w:jc w:val="center"/>
              <w:rPr>
                <w:rFonts w:hint="eastAsia" w:ascii="宋体" w:hAnsi="宋体" w:cs="宋体"/>
                <w:szCs w:val="21"/>
              </w:rPr>
            </w:pPr>
          </w:p>
        </w:tc>
        <w:tc>
          <w:tcPr>
            <w:tcW w:w="2050"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noWrap w:val="0"/>
            <w:vAlign w:val="center"/>
          </w:tcPr>
          <w:p>
            <w:pPr>
              <w:widowControl/>
              <w:jc w:val="right"/>
              <w:rPr>
                <w:rFonts w:ascii="宋体" w:hAnsi="宋体" w:cs="宋体"/>
                <w:kern w:val="0"/>
                <w:szCs w:val="21"/>
              </w:rPr>
            </w:pPr>
            <w:r>
              <w:rPr>
                <w:rFonts w:hint="eastAsia" w:ascii="宋体" w:hAnsi="宋体" w:cs="宋体"/>
                <w:color w:val="000000"/>
                <w:kern w:val="0"/>
                <w:szCs w:val="21"/>
                <w:lang w:val="en-US" w:eastAsia="zh-CN" w:bidi="ar"/>
              </w:rPr>
              <w:t>1766.67</w:t>
            </w:r>
          </w:p>
        </w:tc>
        <w:tc>
          <w:tcPr>
            <w:tcW w:w="1491" w:type="dxa"/>
            <w:tcBorders>
              <w:top w:val="single" w:color="auto" w:sz="4" w:space="0"/>
            </w:tcBorders>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1764.35</w:t>
            </w:r>
          </w:p>
        </w:tc>
        <w:tc>
          <w:tcPr>
            <w:tcW w:w="1576" w:type="dxa"/>
            <w:tcBorders>
              <w:top w:val="single" w:color="auto" w:sz="4" w:space="0"/>
            </w:tcBorders>
            <w:noWrap w:val="0"/>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一般公共服务支出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20103</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政府办公厅（室）及相关机构事务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2010399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其他政府办公厅（室）及相关机构事务支出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20104</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发展与改革事务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2010499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其他发展与改革事务支出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20111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纪检监察事务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2011199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其他纪检监察事务支出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20135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对外联络事务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2013599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其他对外联络事务支出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其他一般公共服务支出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2019999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其他一般公共服务支出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公共安全支出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检察</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行政运行</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一般行政管理事务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2040409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两房建设</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2040499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其他检察支出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法院</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行政运行</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一般行政管理事务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2040504</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案件审判</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2040506</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两庭建设</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2040599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其他法院支出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教育支出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普通教育</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2050205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高等教育</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职业教育</w:t>
            </w:r>
          </w:p>
        </w:tc>
        <w:tc>
          <w:tcPr>
            <w:tcW w:w="1552"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中专教育</w:t>
            </w:r>
          </w:p>
        </w:tc>
        <w:tc>
          <w:tcPr>
            <w:tcW w:w="1552"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2050305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高等职业教育</w:t>
            </w:r>
          </w:p>
        </w:tc>
        <w:tc>
          <w:tcPr>
            <w:tcW w:w="1552"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color w:val="000000"/>
                <w:kern w:val="0"/>
                <w:szCs w:val="21"/>
                <w:lang w:bidi="ar"/>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2050399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其他职业教育支出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top"/>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科学技术支出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top"/>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20603</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应用研究</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top"/>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2060302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社会公益研究</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科技条件与服务</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2060503</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科技条件专项</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20607</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科学技术普及</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2060703</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青少年科技活动</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其他科学技术支出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2069901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科技奖励</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2069999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其他科学技术支出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文化</w:t>
            </w:r>
            <w:r>
              <w:rPr>
                <w:rFonts w:hint="eastAsia" w:ascii="宋体" w:hAnsi="宋体" w:cs="宋体"/>
                <w:color w:val="000000"/>
                <w:kern w:val="0"/>
                <w:szCs w:val="21"/>
                <w:lang w:eastAsia="zh-CN" w:bidi="ar"/>
              </w:rPr>
              <w:t>旅游</w:t>
            </w:r>
            <w:r>
              <w:rPr>
                <w:rFonts w:hint="eastAsia" w:ascii="宋体" w:hAnsi="宋体" w:cs="宋体"/>
                <w:color w:val="000000"/>
                <w:kern w:val="0"/>
                <w:szCs w:val="21"/>
                <w:lang w:bidi="ar"/>
              </w:rPr>
              <w:t>体育与传媒支出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20701</w:t>
            </w:r>
          </w:p>
        </w:tc>
        <w:tc>
          <w:tcPr>
            <w:tcW w:w="2050" w:type="dxa"/>
            <w:noWrap w:val="0"/>
            <w:vAlign w:val="center"/>
          </w:tcPr>
          <w:p>
            <w:pPr>
              <w:widowControl/>
              <w:jc w:val="left"/>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bidi="ar"/>
              </w:rPr>
              <w:t>文化</w:t>
            </w:r>
            <w:r>
              <w:rPr>
                <w:rFonts w:hint="eastAsia" w:ascii="宋体" w:hAnsi="宋体" w:cs="宋体"/>
                <w:color w:val="000000"/>
                <w:kern w:val="0"/>
                <w:szCs w:val="21"/>
                <w:lang w:eastAsia="zh-CN" w:bidi="ar"/>
              </w:rPr>
              <w:t>和旅游</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2070199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其他文化</w:t>
            </w:r>
            <w:r>
              <w:rPr>
                <w:rFonts w:hint="eastAsia" w:ascii="宋体" w:hAnsi="宋体" w:cs="宋体"/>
                <w:color w:val="000000"/>
                <w:kern w:val="0"/>
                <w:szCs w:val="21"/>
                <w:lang w:eastAsia="zh-CN" w:bidi="ar"/>
              </w:rPr>
              <w:t>和旅游</w:t>
            </w:r>
            <w:r>
              <w:rPr>
                <w:rFonts w:hint="eastAsia" w:ascii="宋体" w:hAnsi="宋体" w:cs="宋体"/>
                <w:color w:val="000000"/>
                <w:kern w:val="0"/>
                <w:szCs w:val="21"/>
                <w:lang w:bidi="ar"/>
              </w:rPr>
              <w:t>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其他文化体育与传媒支出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2079999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其他文化体育与传媒支出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95.48</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95.48</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行政事业单位离退休</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95.48</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95.48</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归口管理的行政单位离退休</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事业单位离退休</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50.25</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50.25</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其他行政事业单位离退休支出</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45.23</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45.23</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20808</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抚恤</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2080801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死亡抚恤</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13.59</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13.59</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13.59</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13.59</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2101101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行政单位医疗</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2101102</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事业单位医疗</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2101199</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其他行政事业单位医疗支出</w:t>
            </w:r>
          </w:p>
        </w:tc>
        <w:tc>
          <w:tcPr>
            <w:tcW w:w="1552"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13.59</w:t>
            </w:r>
          </w:p>
        </w:tc>
        <w:tc>
          <w:tcPr>
            <w:tcW w:w="1491" w:type="dxa"/>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13.59</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w:t>
            </w:r>
          </w:p>
        </w:tc>
        <w:tc>
          <w:tcPr>
            <w:tcW w:w="205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节能环保支出</w:t>
            </w:r>
          </w:p>
        </w:tc>
        <w:tc>
          <w:tcPr>
            <w:tcW w:w="1552"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21101</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环境保护管理事务</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2110199</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其他环境保护管理事务支出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1657.60</w:t>
            </w:r>
          </w:p>
        </w:tc>
        <w:tc>
          <w:tcPr>
            <w:tcW w:w="1491"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1655.28</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noWrap w:val="0"/>
            <w:vAlign w:val="center"/>
          </w:tcPr>
          <w:p>
            <w:pPr>
              <w:widowControl/>
              <w:jc w:val="right"/>
              <w:rPr>
                <w:rFonts w:hint="default" w:ascii="宋体" w:hAnsi="宋体" w:cs="宋体"/>
                <w:kern w:val="0"/>
                <w:szCs w:val="21"/>
                <w:lang w:val="en-US"/>
              </w:rPr>
            </w:pPr>
            <w:r>
              <w:rPr>
                <w:rFonts w:hint="eastAsia" w:ascii="宋体" w:hAnsi="宋体" w:cs="宋体"/>
                <w:kern w:val="0"/>
                <w:szCs w:val="21"/>
                <w:lang w:val="en-US" w:eastAsia="zh-CN"/>
              </w:rPr>
              <w:t>1657.60</w:t>
            </w:r>
          </w:p>
        </w:tc>
        <w:tc>
          <w:tcPr>
            <w:tcW w:w="1491"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1655.28</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104</w:t>
            </w:r>
          </w:p>
        </w:tc>
        <w:tc>
          <w:tcPr>
            <w:tcW w:w="2050"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事业运行</w:t>
            </w:r>
          </w:p>
        </w:tc>
        <w:tc>
          <w:tcPr>
            <w:tcW w:w="155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491.16</w:t>
            </w:r>
          </w:p>
        </w:tc>
        <w:tc>
          <w:tcPr>
            <w:tcW w:w="1491"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488.84</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106</w:t>
            </w:r>
          </w:p>
        </w:tc>
        <w:tc>
          <w:tcPr>
            <w:tcW w:w="2050"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科技转化与推广服务</w:t>
            </w:r>
          </w:p>
        </w:tc>
        <w:tc>
          <w:tcPr>
            <w:tcW w:w="155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611.51</w:t>
            </w:r>
          </w:p>
        </w:tc>
        <w:tc>
          <w:tcPr>
            <w:tcW w:w="1491"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611.51</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199</w:t>
            </w:r>
          </w:p>
        </w:tc>
        <w:tc>
          <w:tcPr>
            <w:tcW w:w="2050"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其他农业支出</w:t>
            </w:r>
          </w:p>
        </w:tc>
        <w:tc>
          <w:tcPr>
            <w:tcW w:w="155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554.93</w:t>
            </w:r>
          </w:p>
        </w:tc>
        <w:tc>
          <w:tcPr>
            <w:tcW w:w="1491"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554.93</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21305</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扶贫</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2130599</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其他扶贫支出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221</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住房保障支出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22102</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住房改革支出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2210201</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住房公积金</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229</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22999</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2299901</w:t>
            </w:r>
          </w:p>
        </w:tc>
        <w:tc>
          <w:tcPr>
            <w:tcW w:w="2050"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其他支出</w:t>
            </w:r>
          </w:p>
        </w:tc>
        <w:tc>
          <w:tcPr>
            <w:tcW w:w="155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w:t>
            </w:r>
          </w:p>
        </w:tc>
        <w:tc>
          <w:tcPr>
            <w:tcW w:w="2050"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（注：如需增加科目请插入新行，否则删除本行。）</w:t>
            </w:r>
          </w:p>
        </w:tc>
        <w:tc>
          <w:tcPr>
            <w:tcW w:w="1552" w:type="dxa"/>
            <w:noWrap w:val="0"/>
            <w:vAlign w:val="center"/>
          </w:tcPr>
          <w:p>
            <w:pPr>
              <w:widowControl/>
              <w:jc w:val="right"/>
              <w:rPr>
                <w:rFonts w:hint="eastAsia" w:ascii="宋体" w:hAnsi="宋体" w:cs="宋体"/>
                <w:kern w:val="0"/>
                <w:szCs w:val="21"/>
              </w:rPr>
            </w:pPr>
          </w:p>
        </w:tc>
        <w:tc>
          <w:tcPr>
            <w:tcW w:w="1491" w:type="dxa"/>
            <w:noWrap w:val="0"/>
            <w:vAlign w:val="center"/>
          </w:tcPr>
          <w:p>
            <w:pPr>
              <w:widowControl/>
              <w:jc w:val="right"/>
              <w:rPr>
                <w:rFonts w:hint="eastAsia" w:ascii="宋体" w:hAnsi="宋体" w:cs="宋体"/>
                <w:kern w:val="0"/>
                <w:szCs w:val="21"/>
              </w:rPr>
            </w:pPr>
          </w:p>
        </w:tc>
        <w:tc>
          <w:tcPr>
            <w:tcW w:w="1576" w:type="dxa"/>
            <w:noWrap w:val="0"/>
            <w:vAlign w:val="center"/>
          </w:tcPr>
          <w:p>
            <w:pPr>
              <w:widowControl/>
              <w:jc w:val="right"/>
              <w:rPr>
                <w:rFonts w:hint="eastAsia" w:ascii="宋体" w:hAnsi="宋体" w:cs="宋体"/>
                <w:kern w:val="0"/>
                <w:szCs w:val="21"/>
              </w:rPr>
            </w:pPr>
          </w:p>
        </w:tc>
        <w:tc>
          <w:tcPr>
            <w:tcW w:w="1576" w:type="dxa"/>
            <w:noWrap w:val="0"/>
            <w:vAlign w:val="center"/>
          </w:tcPr>
          <w:p>
            <w:pPr>
              <w:widowControl/>
              <w:jc w:val="right"/>
              <w:rPr>
                <w:rFonts w:hint="eastAsia" w:ascii="宋体" w:hAnsi="宋体" w:cs="宋体"/>
                <w:kern w:val="0"/>
                <w:szCs w:val="21"/>
              </w:rPr>
            </w:pPr>
          </w:p>
        </w:tc>
        <w:tc>
          <w:tcPr>
            <w:tcW w:w="1576" w:type="dxa"/>
            <w:noWrap w:val="0"/>
            <w:vAlign w:val="center"/>
          </w:tcPr>
          <w:p>
            <w:pPr>
              <w:widowControl/>
              <w:jc w:val="right"/>
              <w:rPr>
                <w:rFonts w:hint="eastAsia" w:ascii="宋体" w:hAnsi="宋体" w:cs="宋体"/>
                <w:kern w:val="0"/>
                <w:szCs w:val="21"/>
              </w:rPr>
            </w:pPr>
          </w:p>
        </w:tc>
        <w:tc>
          <w:tcPr>
            <w:tcW w:w="1576" w:type="dxa"/>
            <w:noWrap w:val="0"/>
            <w:vAlign w:val="center"/>
          </w:tcPr>
          <w:p>
            <w:pPr>
              <w:widowControl/>
              <w:jc w:val="right"/>
              <w:rPr>
                <w:rFonts w:hint="eastAsia" w:ascii="宋体" w:hAnsi="宋体" w:cs="宋体"/>
                <w:kern w:val="0"/>
                <w:szCs w:val="21"/>
              </w:rPr>
            </w:pPr>
          </w:p>
        </w:tc>
        <w:tc>
          <w:tcPr>
            <w:tcW w:w="1568" w:type="dxa"/>
            <w:noWrap w:val="0"/>
            <w:vAlign w:val="center"/>
          </w:tcPr>
          <w:p>
            <w:pPr>
              <w:widowControl/>
              <w:jc w:val="right"/>
              <w:rPr>
                <w:rFonts w:hint="eastAsia" w:ascii="宋体" w:hAnsi="宋体" w:cs="宋体"/>
                <w:kern w:val="0"/>
                <w:szCs w:val="21"/>
              </w:rPr>
            </w:pPr>
          </w:p>
        </w:tc>
      </w:tr>
      <w:bookmarkEnd w:id="2"/>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4" w:name="PO_part2Table3"/>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5" w:name="PO_part2Table3DivName1"/>
            <w:r>
              <w:rPr>
                <w:rFonts w:hint="eastAsia" w:ascii="宋体" w:hAnsi="宋体" w:cs="宋体"/>
                <w:kern w:val="0"/>
                <w:sz w:val="20"/>
                <w:szCs w:val="20"/>
              </w:rPr>
              <w:t xml:space="preserve"> </w:t>
            </w:r>
            <w:bookmarkEnd w:id="5"/>
            <w:r>
              <w:rPr>
                <w:rFonts w:hint="eastAsia" w:ascii="宋体" w:hAnsi="宋体" w:cs="宋体"/>
                <w:kern w:val="0"/>
                <w:szCs w:val="21"/>
                <w:lang w:val="en-US" w:eastAsia="zh-CN"/>
              </w:rPr>
              <w:t>广东省畜牧技术推广总站</w:t>
            </w:r>
          </w:p>
        </w:tc>
        <w:tc>
          <w:tcPr>
            <w:tcW w:w="1772" w:type="dxa"/>
            <w:tcBorders>
              <w:top w:val="nil"/>
              <w:left w:val="nil"/>
              <w:bottom w:val="single" w:color="auto" w:sz="4" w:space="0"/>
              <w:right w:val="nil"/>
            </w:tcBorders>
            <w:noWrap w:val="0"/>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pPr>
              <w:jc w:val="center"/>
              <w:rPr>
                <w:rFonts w:hint="eastAsia" w:ascii="宋体" w:hAnsi="宋体" w:cs="宋体"/>
                <w:szCs w:val="21"/>
              </w:rPr>
            </w:pPr>
          </w:p>
        </w:tc>
        <w:tc>
          <w:tcPr>
            <w:tcW w:w="2174" w:type="dxa"/>
            <w:noWrap w:val="0"/>
            <w:vAlign w:val="center"/>
          </w:tcPr>
          <w:p>
            <w:pPr>
              <w:jc w:val="center"/>
              <w:rPr>
                <w:rFonts w:hint="eastAsia" w:ascii="宋体" w:hAnsi="宋体" w:cs="宋体"/>
                <w:szCs w:val="21"/>
              </w:rPr>
            </w:pPr>
            <w:r>
              <w:rPr>
                <w:rFonts w:hint="eastAsia" w:ascii="宋体" w:hAnsi="宋体" w:cs="宋体"/>
                <w:szCs w:val="21"/>
              </w:rPr>
              <w:t>合计</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1779.13</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815.52</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963.61</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一般公共服务支出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政府办公厅（室）及相关机构事务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2010399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其他政府办公厅（室）及相关机构事务支出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20104</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发展与改革事务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2010499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其他发展与改革事务支出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20111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纪检监察事务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2011199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其他纪检监察事务支出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20131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党委办公厅（室）及相关机构事务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2013199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其他党委办公厅（室）及相关机构事务支出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其他一般公共服务支出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2019999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其他一般公共服务支出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公共安全支出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20404</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检察</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2040401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行政运行</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2040402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一般行政管理事务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2040403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机关服务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2040409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两房建设</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2040499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其他检察支出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法院</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行政运行</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一般行政管理事务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2040504</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案件审判</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案件执行</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2040506</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两庭建设</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2040599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其他法院支出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其他公共安全支出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2049901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其他公共安全支出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教育支出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普通教育</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2050205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高等教育</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职业教育</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2050302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中专教育</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2050305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高等职业教育</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2050399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其他职业教育支出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其他教育支出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2059999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其他教育支出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科学技术支出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基础研究</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2060203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自然科学基金</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应用研究</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2060302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社会公益研究</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20604</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技术研究与开发</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2060403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产业技术研究与开发</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科技条件与服务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2060502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技术创新服务体系</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2060503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科技条件专项</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20607</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科学技术普及</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2060703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青少年科技活动</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其他科学技术支出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2069901</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科技奖励</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2069999</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其他科学技术支出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207</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文化</w:t>
            </w:r>
            <w:r>
              <w:rPr>
                <w:rFonts w:hint="eastAsia" w:ascii="宋体" w:hAnsi="宋体" w:cs="宋体"/>
                <w:color w:val="000000"/>
                <w:kern w:val="0"/>
                <w:szCs w:val="21"/>
                <w:lang w:eastAsia="zh-CN"/>
              </w:rPr>
              <w:t>旅游</w:t>
            </w:r>
            <w:r>
              <w:rPr>
                <w:rFonts w:hint="eastAsia" w:ascii="宋体" w:hAnsi="宋体" w:cs="宋体"/>
                <w:color w:val="000000"/>
                <w:kern w:val="0"/>
                <w:szCs w:val="21"/>
              </w:rPr>
              <w:t>体育与传媒支出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20701</w:t>
            </w:r>
          </w:p>
        </w:tc>
        <w:tc>
          <w:tcPr>
            <w:tcW w:w="2174" w:type="dxa"/>
            <w:noWrap w:val="0"/>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rPr>
              <w:t>文化</w:t>
            </w:r>
            <w:r>
              <w:rPr>
                <w:rFonts w:hint="eastAsia" w:ascii="宋体" w:hAnsi="宋体" w:cs="宋体"/>
                <w:color w:val="000000"/>
                <w:kern w:val="0"/>
                <w:szCs w:val="21"/>
                <w:lang w:eastAsia="zh-CN"/>
              </w:rPr>
              <w:t>和旅游</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2070199</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其他文化</w:t>
            </w:r>
            <w:r>
              <w:rPr>
                <w:rFonts w:hint="eastAsia" w:ascii="宋体" w:hAnsi="宋体" w:cs="宋体"/>
                <w:color w:val="000000"/>
                <w:kern w:val="0"/>
                <w:szCs w:val="21"/>
                <w:lang w:eastAsia="zh-CN"/>
              </w:rPr>
              <w:t>和旅游</w:t>
            </w:r>
            <w:r>
              <w:rPr>
                <w:rFonts w:hint="eastAsia" w:ascii="宋体" w:hAnsi="宋体" w:cs="宋体"/>
                <w:color w:val="000000"/>
                <w:kern w:val="0"/>
                <w:szCs w:val="21"/>
              </w:rPr>
              <w:t>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20799</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其他文化体育与传媒支出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2079999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其他文化体育与传媒支出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社会保障和就业支出</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行政事业单位离退休</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归口管理的行政单位离退休</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事业单位离退休</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50.25</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50.25</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其他行政事业单位离退休支出</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61.10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61.10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20808</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抚恤</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2080801</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死亡抚恤</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行政事业单位医疗</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行政单位医疗</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事业单位医疗</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其他行政事业单位医疗支出</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节能环保支出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21110</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能源节约利用</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2111001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能源节约利用</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1654.20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690.59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963.61</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w:t>
            </w:r>
            <w:r>
              <w:rPr>
                <w:rFonts w:hint="eastAsia" w:ascii="宋体" w:hAnsi="宋体" w:cs="宋体"/>
                <w:color w:val="000000"/>
                <w:kern w:val="0"/>
                <w:szCs w:val="21"/>
                <w:lang w:val="en-US" w:eastAsia="zh-CN"/>
              </w:rPr>
              <w:t>01</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农业</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1654.20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690.59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963.61</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21301</w:t>
            </w:r>
            <w:r>
              <w:rPr>
                <w:rFonts w:hint="eastAsia" w:ascii="宋体" w:hAnsi="宋体" w:cs="宋体"/>
                <w:color w:val="000000"/>
                <w:kern w:val="0"/>
                <w:szCs w:val="21"/>
                <w:lang w:val="en-US" w:eastAsia="zh-CN"/>
              </w:rPr>
              <w:t>04</w:t>
            </w:r>
          </w:p>
        </w:tc>
        <w:tc>
          <w:tcPr>
            <w:tcW w:w="2174"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事业运行</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489.49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489.49</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106</w:t>
            </w:r>
          </w:p>
        </w:tc>
        <w:tc>
          <w:tcPr>
            <w:tcW w:w="2174"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科技转化与推广服务</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562.00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562.00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rPr>
              <w:t>213</w:t>
            </w:r>
            <w:r>
              <w:rPr>
                <w:rFonts w:hint="eastAsia" w:ascii="宋体" w:hAnsi="宋体" w:cs="宋体"/>
                <w:color w:val="000000"/>
                <w:kern w:val="0"/>
                <w:szCs w:val="21"/>
                <w:lang w:val="en-US" w:eastAsia="zh-CN"/>
              </w:rPr>
              <w:t>0111</w:t>
            </w:r>
          </w:p>
        </w:tc>
        <w:tc>
          <w:tcPr>
            <w:tcW w:w="2174" w:type="dxa"/>
            <w:noWrap w:val="0"/>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统计监测与信息服务</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63.20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63.20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2130199</w:t>
            </w:r>
          </w:p>
        </w:tc>
        <w:tc>
          <w:tcPr>
            <w:tcW w:w="2174" w:type="dxa"/>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其他农业支出</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539.52</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201.10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338.42</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资源勘探信息等支出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21505</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工业和信息产业监管</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2150599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其他工业和信息产业监管支出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住房保障支出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22102</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住房改革支出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2210201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住房公积金</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22999</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2299901</w:t>
            </w:r>
          </w:p>
        </w:tc>
        <w:tc>
          <w:tcPr>
            <w:tcW w:w="2174" w:type="dxa"/>
            <w:noWrap w:val="0"/>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其他支出</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w:t>
            </w:r>
          </w:p>
        </w:tc>
        <w:tc>
          <w:tcPr>
            <w:tcW w:w="2174"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（注：如需增加科目请插入新行，否则删除本行。）</w:t>
            </w: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4"/>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6" w:name="PO_part2Table4"/>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noWrap w:val="0"/>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7" w:name="PO_part2Table4DivName1"/>
            <w:r>
              <w:rPr>
                <w:rFonts w:hint="eastAsia" w:ascii="宋体" w:hAnsi="宋体" w:cs="宋体"/>
                <w:kern w:val="0"/>
                <w:sz w:val="20"/>
                <w:szCs w:val="20"/>
              </w:rPr>
              <w:t xml:space="preserve"> </w:t>
            </w:r>
            <w:bookmarkEnd w:id="7"/>
            <w:r>
              <w:rPr>
                <w:rFonts w:hint="eastAsia" w:ascii="宋体" w:hAnsi="宋体" w:cs="宋体"/>
                <w:kern w:val="0"/>
                <w:szCs w:val="21"/>
                <w:lang w:val="en-US" w:eastAsia="zh-CN"/>
              </w:rPr>
              <w:t>广东省畜牧技术推广总站</w:t>
            </w:r>
          </w:p>
        </w:tc>
        <w:tc>
          <w:tcPr>
            <w:tcW w:w="1769" w:type="dxa"/>
            <w:tcBorders>
              <w:top w:val="nil"/>
              <w:left w:val="nil"/>
              <w:bottom w:val="single" w:color="auto" w:sz="4" w:space="0"/>
              <w:right w:val="nil"/>
            </w:tcBorders>
            <w:noWrap w:val="0"/>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1764.35</w:t>
            </w:r>
          </w:p>
        </w:tc>
        <w:tc>
          <w:tcPr>
            <w:tcW w:w="2772" w:type="dxa"/>
            <w:noWrap w:val="0"/>
            <w:vAlign w:val="top"/>
          </w:tcPr>
          <w:p>
            <w:pPr>
              <w:rPr>
                <w:rFonts w:hint="eastAsia" w:ascii="宋体" w:hAnsi="宋体" w:cs="宋体"/>
                <w:szCs w:val="21"/>
              </w:rPr>
            </w:pPr>
            <w:r>
              <w:rPr>
                <w:rFonts w:hint="eastAsia" w:ascii="宋体" w:hAnsi="宋体" w:cs="宋体"/>
                <w:szCs w:val="21"/>
              </w:rPr>
              <w:t>一、一般公共服务支出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noWrap w:val="0"/>
            <w:vAlign w:val="top"/>
          </w:tcPr>
          <w:p>
            <w:pPr>
              <w:rPr>
                <w:rFonts w:hint="eastAsia" w:ascii="宋体" w:hAnsi="宋体" w:cs="宋体"/>
                <w:szCs w:val="21"/>
              </w:rPr>
            </w:pPr>
            <w:r>
              <w:rPr>
                <w:rFonts w:hint="eastAsia" w:ascii="宋体" w:hAnsi="宋体" w:cs="宋体"/>
                <w:szCs w:val="21"/>
              </w:rPr>
              <w:t>二、外交支出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三、国防支出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四、公共安全支出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五、教育支出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六、科学技术支出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八、社会保障和就业支出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十、节能环保支出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十一、城乡社区支出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十二、农林水支出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1587.43</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1587.43</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十三、交通运输支出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十五、商业服务业等支出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十六、金融支出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十七、援助其他地区支出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十九、住房保障支出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二十、粮油物资储备支出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left"/>
              <w:rPr>
                <w:rFonts w:hint="eastAsia" w:ascii="宋体" w:hAnsi="宋体" w:cs="宋体"/>
                <w:kern w:val="0"/>
                <w:szCs w:val="21"/>
              </w:rPr>
            </w:pPr>
          </w:p>
        </w:tc>
        <w:tc>
          <w:tcPr>
            <w:tcW w:w="7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noWrap w:val="0"/>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1764.35</w:t>
            </w:r>
          </w:p>
        </w:tc>
        <w:tc>
          <w:tcPr>
            <w:tcW w:w="277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1712.36</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1712.36</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20.47</w:t>
            </w:r>
          </w:p>
        </w:tc>
        <w:tc>
          <w:tcPr>
            <w:tcW w:w="2772" w:type="dxa"/>
            <w:noWrap w:val="0"/>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72.45</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72.45</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20.47</w:t>
            </w:r>
          </w:p>
        </w:tc>
        <w:tc>
          <w:tcPr>
            <w:tcW w:w="2772"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69" w:type="dxa"/>
            <w:noWrap w:val="0"/>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72"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1784.82</w:t>
            </w:r>
          </w:p>
        </w:tc>
        <w:tc>
          <w:tcPr>
            <w:tcW w:w="277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1784.82</w:t>
            </w:r>
          </w:p>
        </w:tc>
        <w:tc>
          <w:tcPr>
            <w:tcW w:w="177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1784.82</w:t>
            </w:r>
          </w:p>
        </w:tc>
        <w:tc>
          <w:tcPr>
            <w:tcW w:w="1769"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6"/>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8" w:name="PO_part2Table5"/>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noWrap w:val="0"/>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9" w:name="PO_part2Table5DivName1"/>
            <w:r>
              <w:rPr>
                <w:rFonts w:hint="eastAsia" w:ascii="宋体" w:hAnsi="宋体" w:cs="宋体"/>
                <w:kern w:val="0"/>
                <w:sz w:val="20"/>
                <w:szCs w:val="20"/>
              </w:rPr>
              <w:t xml:space="preserve"> </w:t>
            </w:r>
            <w:bookmarkEnd w:id="9"/>
            <w:r>
              <w:rPr>
                <w:rFonts w:hint="eastAsia" w:ascii="宋体" w:hAnsi="宋体" w:cs="宋体"/>
                <w:kern w:val="0"/>
                <w:szCs w:val="21"/>
                <w:lang w:val="en-US" w:eastAsia="zh-CN"/>
              </w:rPr>
              <w:t>广东省畜牧技术推广总站</w:t>
            </w:r>
          </w:p>
        </w:tc>
        <w:tc>
          <w:tcPr>
            <w:tcW w:w="2835" w:type="dxa"/>
            <w:tcBorders>
              <w:top w:val="nil"/>
              <w:left w:val="nil"/>
              <w:bottom w:val="single" w:color="auto" w:sz="4" w:space="0"/>
              <w:right w:val="nil"/>
            </w:tcBorders>
            <w:noWrap w:val="0"/>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noWrap w:val="0"/>
            <w:vAlign w:val="top"/>
          </w:tcPr>
          <w:p>
            <w:pPr>
              <w:spacing w:line="288" w:lineRule="auto"/>
              <w:rPr>
                <w:rFonts w:hint="eastAsia" w:ascii="宋体" w:hAnsi="宋体" w:cs="宋体"/>
                <w:szCs w:val="21"/>
              </w:rPr>
            </w:pPr>
          </w:p>
        </w:tc>
        <w:tc>
          <w:tcPr>
            <w:tcW w:w="2835" w:type="dxa"/>
            <w:vMerge w:val="continue"/>
            <w:noWrap w:val="0"/>
            <w:vAlign w:val="top"/>
          </w:tcPr>
          <w:p>
            <w:pPr>
              <w:spacing w:line="288" w:lineRule="auto"/>
              <w:rPr>
                <w:rFonts w:hint="eastAsia" w:ascii="宋体" w:hAnsi="宋体" w:cs="宋体"/>
                <w:szCs w:val="21"/>
              </w:rPr>
            </w:pPr>
          </w:p>
        </w:tc>
        <w:tc>
          <w:tcPr>
            <w:tcW w:w="2835" w:type="dxa"/>
            <w:vMerge w:val="continue"/>
            <w:noWrap w:val="0"/>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noWrap w:val="0"/>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pPr>
              <w:jc w:val="center"/>
              <w:rPr>
                <w:rFonts w:hint="eastAsia" w:ascii="宋体" w:hAnsi="宋体" w:cs="宋体"/>
                <w:szCs w:val="21"/>
              </w:rPr>
            </w:pPr>
          </w:p>
        </w:tc>
        <w:tc>
          <w:tcPr>
            <w:tcW w:w="4196" w:type="dxa"/>
            <w:noWrap w:val="0"/>
            <w:vAlign w:val="center"/>
          </w:tcPr>
          <w:p>
            <w:pPr>
              <w:jc w:val="center"/>
              <w:rPr>
                <w:rFonts w:hint="eastAsia" w:ascii="宋体" w:hAnsi="宋体" w:cs="宋体"/>
                <w:szCs w:val="21"/>
              </w:rPr>
            </w:pPr>
            <w:r>
              <w:rPr>
                <w:rFonts w:hint="eastAsia" w:ascii="宋体" w:hAnsi="宋体" w:cs="宋体"/>
                <w:szCs w:val="21"/>
              </w:rPr>
              <w:t>合计</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1712.36</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814.87</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897.45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一般公共服务支出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政府办公厅（室）及相关机构事务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2010399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其他政府办公厅（室）及相关机构事务支出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20104</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发展与改革事务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2010499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其他发展与改革事务支出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20111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纪检监察事务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2011199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其他纪检监察事务支出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20131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党委办公厅（室）及相关机构事务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2013199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其他党委办公厅（室）及相关机构事务支出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公共安全支出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20404</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检察</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2040401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行政运行</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2040402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一般行政管理事务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2040409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两房建设</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2040499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其他检察支出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法院</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行政运行</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一般行政管理事务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2040504</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案件审判</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案件执行</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2040506</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两庭建设</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2040599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其他法院支出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其他公共安全支出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2049901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其他公共安全支出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教育支出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职业教育</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2050302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中专教育</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2050305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高等职业教育</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2050399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其他职业教育支出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其他教育支出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2059999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其他教育支出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科学技术支出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基础研究</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2060203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自然科学基金</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应用研究</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2060302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社会公益研究</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20604</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技术研究与开发</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2060403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产业技术研究与开发</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科技条件与服务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2060502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技术创新服务体系</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2060503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科技条件专项</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20607</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科学技术普及</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2060703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青少年科技活动</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其他科学技术支出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2069901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科技奖励</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2069999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其他科学技术支出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207</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20701</w:t>
            </w:r>
          </w:p>
        </w:tc>
        <w:tc>
          <w:tcPr>
            <w:tcW w:w="4196" w:type="dxa"/>
            <w:noWrap w:val="0"/>
            <w:vAlign w:val="center"/>
          </w:tcPr>
          <w:p>
            <w:pPr>
              <w:widowControl/>
              <w:jc w:val="left"/>
              <w:rPr>
                <w:rFonts w:hint="eastAsia" w:ascii="宋体" w:hAnsi="宋体" w:cs="宋体"/>
                <w:kern w:val="0"/>
                <w:szCs w:val="21"/>
                <w:lang w:eastAsia="zh-CN"/>
              </w:rPr>
            </w:pPr>
            <w:r>
              <w:rPr>
                <w:rFonts w:hint="eastAsia" w:ascii="宋体" w:hAnsi="宋体" w:cs="宋体"/>
                <w:kern w:val="0"/>
                <w:szCs w:val="21"/>
              </w:rPr>
              <w:t>文化</w:t>
            </w:r>
            <w:r>
              <w:rPr>
                <w:rFonts w:hint="eastAsia" w:ascii="宋体" w:hAnsi="宋体" w:cs="宋体"/>
                <w:kern w:val="0"/>
                <w:szCs w:val="21"/>
                <w:lang w:eastAsia="zh-CN"/>
              </w:rPr>
              <w:t>和旅游</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2070199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其他文化</w:t>
            </w:r>
            <w:r>
              <w:rPr>
                <w:rFonts w:hint="eastAsia" w:ascii="宋体" w:hAnsi="宋体" w:cs="宋体"/>
                <w:kern w:val="0"/>
                <w:szCs w:val="21"/>
                <w:lang w:eastAsia="zh-CN"/>
              </w:rPr>
              <w:t>和旅游</w:t>
            </w:r>
            <w:r>
              <w:rPr>
                <w:rFonts w:hint="eastAsia" w:ascii="宋体" w:hAnsi="宋体" w:cs="宋体"/>
                <w:kern w:val="0"/>
                <w:szCs w:val="21"/>
              </w:rPr>
              <w:t>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20799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其他文化体育与传媒支出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2079999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其他文化体育与传媒支出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111.34</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2080501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归口管理的行政单位离退休</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2080502</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事业单位离退休</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50.25</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50.25</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61.10</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61.10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210</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lang w:eastAsia="zh-CN"/>
              </w:rPr>
              <w:t>卫生健康</w:t>
            </w:r>
            <w:r>
              <w:rPr>
                <w:rFonts w:hint="eastAsia" w:ascii="宋体" w:hAnsi="宋体" w:cs="宋体"/>
                <w:kern w:val="0"/>
                <w:szCs w:val="21"/>
              </w:rPr>
              <w:t>支出</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2835" w:type="dxa"/>
            <w:noWrap w:val="0"/>
            <w:vAlign w:val="center"/>
          </w:tcPr>
          <w:p>
            <w:pPr>
              <w:widowControl/>
              <w:jc w:val="right"/>
              <w:rPr>
                <w:rFonts w:hint="default" w:ascii="宋体" w:hAnsi="宋体" w:cs="宋体"/>
                <w:kern w:val="0"/>
                <w:szCs w:val="21"/>
                <w:lang w:val="en-US"/>
              </w:rPr>
            </w:pPr>
            <w:r>
              <w:rPr>
                <w:rFonts w:hint="eastAsia" w:ascii="宋体" w:hAnsi="宋体" w:cs="宋体"/>
                <w:kern w:val="0"/>
                <w:szCs w:val="21"/>
                <w:lang w:val="en-US" w:eastAsia="zh-CN"/>
              </w:rPr>
              <w:t>13.59</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21011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行政事业单位医疗</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2101199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其他行政事业单位医疗支出</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13.59</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节能环保支出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21110</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能源节约利用</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2111001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能源节约利用</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1587.43</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689.94</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897.49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21301</w:t>
            </w:r>
          </w:p>
        </w:tc>
        <w:tc>
          <w:tcPr>
            <w:tcW w:w="4196" w:type="dxa"/>
            <w:noWrap w:val="0"/>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农业</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1587.43</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689.94</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897.49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2130104</w:t>
            </w:r>
          </w:p>
        </w:tc>
        <w:tc>
          <w:tcPr>
            <w:tcW w:w="4196"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事业运行</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488.84</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488.84</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2130106</w:t>
            </w:r>
          </w:p>
        </w:tc>
        <w:tc>
          <w:tcPr>
            <w:tcW w:w="4196"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科技转化与推广服务</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559.07</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559.07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2130199</w:t>
            </w:r>
          </w:p>
        </w:tc>
        <w:tc>
          <w:tcPr>
            <w:tcW w:w="4196" w:type="dxa"/>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其他农业支出</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539.52</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201.10</w:t>
            </w:r>
          </w:p>
        </w:tc>
        <w:tc>
          <w:tcPr>
            <w:tcW w:w="283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21303</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水利</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2130311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水资源节约管理与保护</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资源勘探信息等支出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21505</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工业和信息产业监管</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2150599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其他工业和信息产业监管支出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22999</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2299901</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其他支出</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w:t>
            </w:r>
          </w:p>
        </w:tc>
        <w:tc>
          <w:tcPr>
            <w:tcW w:w="4196"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（注：如需增加科目请插入新行，否则删除本行。）</w:t>
            </w:r>
          </w:p>
        </w:tc>
        <w:tc>
          <w:tcPr>
            <w:tcW w:w="2835" w:type="dxa"/>
            <w:noWrap w:val="0"/>
            <w:vAlign w:val="center"/>
          </w:tcPr>
          <w:p>
            <w:pPr>
              <w:widowControl/>
              <w:jc w:val="right"/>
              <w:rPr>
                <w:rFonts w:hint="eastAsia" w:ascii="宋体" w:hAnsi="宋体" w:cs="宋体"/>
                <w:kern w:val="0"/>
                <w:szCs w:val="21"/>
              </w:rPr>
            </w:pPr>
          </w:p>
        </w:tc>
        <w:tc>
          <w:tcPr>
            <w:tcW w:w="2835" w:type="dxa"/>
            <w:noWrap w:val="0"/>
            <w:vAlign w:val="center"/>
          </w:tcPr>
          <w:p>
            <w:pPr>
              <w:widowControl/>
              <w:jc w:val="right"/>
              <w:rPr>
                <w:rFonts w:hint="eastAsia" w:ascii="宋体" w:hAnsi="宋体" w:cs="宋体"/>
                <w:kern w:val="0"/>
                <w:szCs w:val="21"/>
              </w:rPr>
            </w:pPr>
          </w:p>
        </w:tc>
        <w:tc>
          <w:tcPr>
            <w:tcW w:w="2835" w:type="dxa"/>
            <w:noWrap w:val="0"/>
            <w:vAlign w:val="center"/>
          </w:tcPr>
          <w:p>
            <w:pPr>
              <w:widowControl/>
              <w:jc w:val="right"/>
              <w:rPr>
                <w:rFonts w:hint="eastAsia" w:ascii="宋体" w:hAnsi="宋体" w:cs="宋体"/>
                <w:kern w:val="0"/>
                <w:szCs w:val="21"/>
              </w:rPr>
            </w:pP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8"/>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0" w:name="PO_part2Table6"/>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noWrap w:val="0"/>
            <w:vAlign w:val="top"/>
          </w:tcPr>
          <w:p>
            <w:pPr>
              <w:rPr>
                <w:rFonts w:hint="eastAsia" w:ascii="宋体" w:hAnsi="宋体" w:cs="宋体"/>
                <w:sz w:val="20"/>
                <w:szCs w:val="20"/>
              </w:rPr>
            </w:pPr>
            <w:r>
              <w:rPr>
                <w:rFonts w:hint="eastAsia" w:ascii="宋体" w:hAnsi="宋体" w:cs="宋体"/>
                <w:kern w:val="0"/>
                <w:sz w:val="20"/>
                <w:szCs w:val="20"/>
              </w:rPr>
              <w:t>部门：</w:t>
            </w:r>
            <w:bookmarkStart w:id="11" w:name="PO_part2Table6DivName1"/>
            <w:r>
              <w:rPr>
                <w:rFonts w:hint="eastAsia" w:ascii="宋体" w:hAnsi="宋体" w:cs="宋体"/>
                <w:kern w:val="0"/>
                <w:sz w:val="20"/>
                <w:szCs w:val="20"/>
              </w:rPr>
              <w:t xml:space="preserve"> </w:t>
            </w:r>
            <w:bookmarkEnd w:id="11"/>
            <w:r>
              <w:rPr>
                <w:rFonts w:hint="eastAsia" w:ascii="宋体" w:hAnsi="宋体" w:cs="宋体"/>
                <w:kern w:val="0"/>
                <w:szCs w:val="21"/>
                <w:lang w:val="en-US" w:eastAsia="zh-CN"/>
              </w:rPr>
              <w:t>广东省畜牧技术推广总站</w:t>
            </w:r>
          </w:p>
        </w:tc>
        <w:tc>
          <w:tcPr>
            <w:tcW w:w="2199" w:type="dxa"/>
            <w:tcBorders>
              <w:top w:val="nil"/>
              <w:left w:val="nil"/>
              <w:bottom w:val="single" w:color="auto" w:sz="4" w:space="0"/>
              <w:right w:val="nil"/>
            </w:tcBorders>
            <w:noWrap w:val="0"/>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660.13</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91.36</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139.57</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9.97</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251.90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35.99</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16.26</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lang w:val="en-US" w:eastAsia="zh-CN"/>
              </w:rPr>
              <w:t>1.64</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49.71</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28.13</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35.60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122.16</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104.98</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11.73</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5.46</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lang w:val="en-US" w:eastAsia="zh-CN"/>
              </w:rPr>
              <w:t>7.1</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noWrap w:val="0"/>
            <w:vAlign w:val="center"/>
          </w:tcPr>
          <w:p>
            <w:pPr>
              <w:widowControl/>
              <w:jc w:val="right"/>
              <w:rPr>
                <w:rFonts w:hint="eastAsia" w:ascii="宋体" w:hAnsi="宋体" w:cs="宋体"/>
                <w:kern w:val="0"/>
                <w:szCs w:val="21"/>
              </w:rPr>
            </w:pPr>
          </w:p>
        </w:tc>
        <w:tc>
          <w:tcPr>
            <w:tcW w:w="367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782.29</w:t>
            </w:r>
          </w:p>
        </w:tc>
        <w:tc>
          <w:tcPr>
            <w:tcW w:w="1417" w:type="dxa"/>
            <w:noWrap w:val="0"/>
            <w:vAlign w:val="center"/>
          </w:tcPr>
          <w:p>
            <w:pPr>
              <w:widowControl/>
              <w:jc w:val="left"/>
              <w:rPr>
                <w:rFonts w:hint="eastAsia" w:ascii="宋体" w:hAnsi="宋体" w:cs="宋体"/>
                <w:kern w:val="0"/>
                <w:szCs w:val="21"/>
              </w:rPr>
            </w:pPr>
          </w:p>
        </w:tc>
        <w:tc>
          <w:tcPr>
            <w:tcW w:w="3468"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32.58</w:t>
            </w:r>
          </w:p>
        </w:tc>
      </w:tr>
      <w:bookmarkEnd w:id="10"/>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2" w:name="PO_part2Table7"/>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3" w:name="PO_part2Table7DivName1"/>
            <w:r>
              <w:rPr>
                <w:rFonts w:hint="eastAsia" w:ascii="宋体" w:hAnsi="宋体" w:cs="宋体"/>
                <w:kern w:val="0"/>
                <w:sz w:val="20"/>
                <w:szCs w:val="20"/>
              </w:rPr>
              <w:t xml:space="preserve"> </w:t>
            </w:r>
            <w:r>
              <w:rPr>
                <w:rFonts w:hint="eastAsia" w:ascii="宋体" w:hAnsi="宋体" w:cs="宋体"/>
                <w:kern w:val="0"/>
                <w:szCs w:val="21"/>
                <w:lang w:val="en-US" w:eastAsia="zh-CN"/>
              </w:rPr>
              <w:t>广东省畜牧技术推广总站</w:t>
            </w:r>
            <w:r>
              <w:rPr>
                <w:rFonts w:hint="eastAsia" w:ascii="宋体" w:hAnsi="宋体" w:cs="宋体"/>
                <w:kern w:val="0"/>
                <w:sz w:val="20"/>
                <w:szCs w:val="20"/>
              </w:rPr>
              <w:t xml:space="preserve"> </w:t>
            </w:r>
            <w:bookmarkEnd w:id="13"/>
          </w:p>
        </w:tc>
        <w:tc>
          <w:tcPr>
            <w:tcW w:w="3535" w:type="dxa"/>
            <w:gridSpan w:val="3"/>
            <w:tcBorders>
              <w:top w:val="nil"/>
              <w:left w:val="nil"/>
              <w:bottom w:val="single" w:color="auto" w:sz="4" w:space="0"/>
              <w:right w:val="nil"/>
            </w:tcBorders>
            <w:noWrap w:val="0"/>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pPr>
              <w:spacing w:line="288" w:lineRule="auto"/>
              <w:rPr>
                <w:rFonts w:hint="eastAsia" w:ascii="宋体" w:hAnsi="宋体" w:cs="宋体"/>
                <w:szCs w:val="21"/>
              </w:rPr>
            </w:pPr>
          </w:p>
        </w:tc>
        <w:tc>
          <w:tcPr>
            <w:tcW w:w="1182" w:type="dxa"/>
            <w:vMerge w:val="continue"/>
            <w:noWrap w:val="0"/>
            <w:vAlign w:val="top"/>
          </w:tcPr>
          <w:p>
            <w:pPr>
              <w:spacing w:line="288" w:lineRule="auto"/>
              <w:rPr>
                <w:rFonts w:hint="eastAsia" w:ascii="宋体" w:hAnsi="宋体" w:cs="宋体"/>
                <w:szCs w:val="21"/>
              </w:rPr>
            </w:pP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noWrap w:val="0"/>
            <w:vAlign w:val="top"/>
          </w:tcPr>
          <w:p>
            <w:pPr>
              <w:spacing w:line="288" w:lineRule="auto"/>
              <w:rPr>
                <w:rFonts w:hint="eastAsia" w:ascii="宋体" w:hAnsi="宋体" w:cs="宋体"/>
                <w:szCs w:val="21"/>
              </w:rPr>
            </w:pPr>
          </w:p>
        </w:tc>
        <w:tc>
          <w:tcPr>
            <w:tcW w:w="1182" w:type="dxa"/>
            <w:vMerge w:val="continue"/>
            <w:noWrap w:val="0"/>
            <w:vAlign w:val="top"/>
          </w:tcPr>
          <w:p>
            <w:pPr>
              <w:spacing w:line="288" w:lineRule="auto"/>
              <w:rPr>
                <w:rFonts w:hint="eastAsia" w:ascii="宋体" w:hAnsi="宋体" w:cs="宋体"/>
                <w:szCs w:val="21"/>
              </w:rPr>
            </w:pPr>
          </w:p>
        </w:tc>
        <w:tc>
          <w:tcPr>
            <w:tcW w:w="1182" w:type="dxa"/>
            <w:vMerge w:val="continue"/>
            <w:noWrap w:val="0"/>
            <w:vAlign w:val="top"/>
          </w:tcPr>
          <w:p>
            <w:pPr>
              <w:spacing w:line="288" w:lineRule="auto"/>
              <w:rPr>
                <w:rFonts w:hint="eastAsia" w:ascii="宋体" w:hAnsi="宋体" w:cs="宋体"/>
                <w:szCs w:val="21"/>
              </w:rPr>
            </w:pP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noWrap w:val="0"/>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4.38</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4.38</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4.45</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4.45</w:t>
            </w:r>
          </w:p>
        </w:tc>
        <w:tc>
          <w:tcPr>
            <w:tcW w:w="1171"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2"/>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4" w:name="PO_part2Table8"/>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noWrap w:val="0"/>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noWrap w:val="0"/>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noWrap w:val="0"/>
            <w:vAlign w:val="top"/>
          </w:tcPr>
          <w:p>
            <w:pPr>
              <w:rPr>
                <w:rFonts w:hint="eastAsia" w:ascii="宋体" w:hAnsi="宋体" w:cs="宋体"/>
              </w:rPr>
            </w:pPr>
            <w:r>
              <w:rPr>
                <w:rFonts w:hint="eastAsia" w:ascii="宋体" w:hAnsi="宋体" w:cs="宋体"/>
                <w:kern w:val="0"/>
                <w:sz w:val="20"/>
                <w:szCs w:val="20"/>
              </w:rPr>
              <w:t>部门：</w:t>
            </w:r>
            <w:bookmarkStart w:id="15" w:name="PO_part2Table8DivName1"/>
            <w:r>
              <w:rPr>
                <w:rFonts w:hint="eastAsia" w:ascii="宋体" w:hAnsi="宋体" w:cs="宋体"/>
                <w:kern w:val="0"/>
                <w:sz w:val="20"/>
                <w:szCs w:val="20"/>
              </w:rPr>
              <w:t xml:space="preserve"> </w:t>
            </w:r>
            <w:bookmarkEnd w:id="15"/>
            <w:r>
              <w:rPr>
                <w:rFonts w:hint="eastAsia" w:ascii="宋体" w:hAnsi="宋体" w:cs="宋体"/>
                <w:kern w:val="0"/>
                <w:szCs w:val="21"/>
                <w:lang w:val="en-US" w:eastAsia="zh-CN"/>
              </w:rPr>
              <w:t>广东省畜牧技术推广总站</w:t>
            </w:r>
          </w:p>
        </w:tc>
        <w:tc>
          <w:tcPr>
            <w:tcW w:w="7088" w:type="dxa"/>
            <w:gridSpan w:val="4"/>
            <w:tcBorders>
              <w:top w:val="nil"/>
              <w:left w:val="nil"/>
              <w:bottom w:val="single" w:color="auto" w:sz="4" w:space="0"/>
              <w:right w:val="nil"/>
            </w:tcBorders>
            <w:noWrap w:val="0"/>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noWrap w:val="0"/>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noWrap w:val="0"/>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noWrap w:val="0"/>
            <w:vAlign w:val="top"/>
          </w:tcPr>
          <w:p>
            <w:pPr>
              <w:rPr>
                <w:rFonts w:hint="eastAsia" w:ascii="宋体" w:hAnsi="宋体" w:cs="宋体"/>
                <w:szCs w:val="21"/>
              </w:rPr>
            </w:pPr>
          </w:p>
        </w:tc>
        <w:tc>
          <w:tcPr>
            <w:tcW w:w="1666" w:type="dxa"/>
            <w:vMerge w:val="continue"/>
            <w:noWrap w:val="0"/>
            <w:vAlign w:val="top"/>
          </w:tcPr>
          <w:p>
            <w:pPr>
              <w:rPr>
                <w:rFonts w:hint="eastAsia" w:ascii="宋体" w:hAnsi="宋体" w:cs="宋体"/>
                <w:szCs w:val="21"/>
              </w:rPr>
            </w:pP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noWrap w:val="0"/>
            <w:vAlign w:val="center"/>
          </w:tcPr>
          <w:p>
            <w:pPr>
              <w:widowControl/>
              <w:jc w:val="center"/>
              <w:rPr>
                <w:rFonts w:hint="eastAsia" w:ascii="宋体" w:hAnsi="宋体" w:cs="宋体"/>
                <w:kern w:val="0"/>
                <w:szCs w:val="21"/>
              </w:rPr>
            </w:pPr>
          </w:p>
        </w:tc>
        <w:tc>
          <w:tcPr>
            <w:tcW w:w="25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20822</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大中型水库移民后期扶持基金支出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2082299</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其他大中型水库移民后期扶持基金支出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212</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城乡社区支出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21208</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2120801</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征地和拆迁补偿支出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21211</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2121100</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22908</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彩票发行销售机构业务费安排的支出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2290805</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体育彩票销售机构的业务费支出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2290808</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彩票市场调控资金支出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22960</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彩票公益金安排的支出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2296003</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用于体育事业的彩票公益金支出</w:t>
            </w:r>
          </w:p>
        </w:tc>
        <w:tc>
          <w:tcPr>
            <w:tcW w:w="1740"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w:t>
            </w:r>
          </w:p>
        </w:tc>
        <w:tc>
          <w:tcPr>
            <w:tcW w:w="259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（注：如需增加科目请插入新行，否则删除本行。）</w:t>
            </w:r>
          </w:p>
        </w:tc>
        <w:tc>
          <w:tcPr>
            <w:tcW w:w="1740" w:type="dxa"/>
            <w:noWrap w:val="0"/>
            <w:vAlign w:val="center"/>
          </w:tcPr>
          <w:p>
            <w:pPr>
              <w:widowControl/>
              <w:jc w:val="right"/>
              <w:rPr>
                <w:rFonts w:hint="eastAsia" w:ascii="宋体" w:hAnsi="宋体" w:cs="宋体"/>
                <w:kern w:val="0"/>
                <w:szCs w:val="21"/>
              </w:rPr>
            </w:pPr>
          </w:p>
        </w:tc>
        <w:tc>
          <w:tcPr>
            <w:tcW w:w="1666"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c>
          <w:tcPr>
            <w:tcW w:w="1772" w:type="dxa"/>
            <w:noWrap w:val="0"/>
            <w:vAlign w:val="center"/>
          </w:tcPr>
          <w:p>
            <w:pPr>
              <w:widowControl/>
              <w:jc w:val="right"/>
              <w:rPr>
                <w:rFonts w:hint="eastAsia" w:ascii="宋体" w:hAnsi="宋体" w:cs="宋体"/>
                <w:kern w:val="0"/>
                <w:szCs w:val="21"/>
              </w:rPr>
            </w:pPr>
          </w:p>
        </w:tc>
      </w:tr>
      <w:bookmarkEnd w:id="14"/>
    </w:tbl>
    <w:p>
      <w:pPr>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30A3D"/>
    <w:rsid w:val="55CA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slyu</dc:creator>
  <cp:lastModifiedBy>余思灵</cp:lastModifiedBy>
  <cp:lastPrinted>2020-09-03T03:02:00Z</cp:lastPrinted>
  <dcterms:modified xsi:type="dcterms:W3CDTF">2020-09-03T03:10:29Z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