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44"/>
          <w:szCs w:val="44"/>
        </w:rPr>
      </w:pPr>
    </w:p>
    <w:p>
      <w:pPr>
        <w:spacing w:line="288" w:lineRule="auto"/>
        <w:jc w:val="center"/>
        <w:outlineLvl w:val="0"/>
        <w:rPr>
          <w:rFonts w:hint="eastAsia" w:ascii="宋体" w:hAnsi="宋体" w:cs="宋体"/>
          <w:b/>
          <w:sz w:val="36"/>
          <w:szCs w:val="36"/>
        </w:rPr>
      </w:pPr>
      <w:bookmarkStart w:id="17" w:name="_GoBack"/>
      <w:r>
        <w:rPr>
          <w:rFonts w:hint="eastAsia" w:ascii="宋体" w:hAnsi="宋体" w:cs="宋体"/>
          <w:b/>
          <w:sz w:val="36"/>
          <w:szCs w:val="36"/>
        </w:rPr>
        <w:t>第二部分</w:t>
      </w:r>
      <w:bookmarkEnd w:id="17"/>
      <w:r>
        <w:rPr>
          <w:rFonts w:hint="eastAsia" w:ascii="宋体" w:hAnsi="宋体" w:cs="宋体"/>
          <w:b/>
          <w:sz w:val="36"/>
          <w:szCs w:val="36"/>
        </w:rPr>
        <w:t xml:space="preserve"> </w:t>
      </w:r>
      <w:bookmarkStart w:id="0" w:name="PO_part2DivNameYear1"/>
      <w:r>
        <w:rPr>
          <w:rFonts w:hint="eastAsia" w:ascii="宋体" w:hAnsi="宋体" w:cs="宋体"/>
          <w:b/>
          <w:sz w:val="36"/>
          <w:szCs w:val="36"/>
          <w:lang w:eastAsia="zh-CN"/>
        </w:rPr>
        <w:t>广东省农业有害生物预警防控中心</w:t>
      </w:r>
      <w:r>
        <w:rPr>
          <w:rFonts w:hint="eastAsia" w:ascii="宋体" w:hAnsi="宋体" w:cs="宋体"/>
          <w:b/>
          <w:sz w:val="36"/>
          <w:szCs w:val="36"/>
          <w:lang w:val="en-US" w:eastAsia="zh-CN"/>
        </w:rPr>
        <w:t>2019</w:t>
      </w:r>
      <w:r>
        <w:rPr>
          <w:rFonts w:hint="eastAsia" w:ascii="宋体" w:hAnsi="宋体" w:cs="宋体"/>
          <w:b/>
          <w:sz w:val="11"/>
          <w:szCs w:val="11"/>
        </w:rPr>
        <w:t xml:space="preserve"> </w:t>
      </w:r>
      <w:bookmarkEnd w:id="0"/>
      <w:r>
        <w:rPr>
          <w:rFonts w:hint="eastAsia" w:ascii="宋体" w:hAnsi="宋体" w:cs="宋体"/>
          <w:b/>
          <w:sz w:val="36"/>
          <w:szCs w:val="36"/>
        </w:rPr>
        <w:t>年部门决算表</w:t>
      </w:r>
    </w:p>
    <w:p>
      <w:pPr>
        <w:spacing w:line="288" w:lineRule="auto"/>
        <w:outlineLvl w:val="0"/>
        <w:rPr>
          <w:rFonts w:hint="eastAsia" w:ascii="宋体" w:hAnsi="宋体" w:cs="宋体"/>
          <w:b/>
          <w:sz w:val="36"/>
          <w:szCs w:val="36"/>
        </w:rPr>
      </w:pPr>
      <w:bookmarkStart w:id="1" w:name="PO_part2Table1"/>
    </w:p>
    <w:tbl>
      <w:tblPr>
        <w:tblStyle w:val="5"/>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5"/>
        <w:gridCol w:w="998"/>
        <w:gridCol w:w="2550"/>
        <w:gridCol w:w="3200"/>
        <w:gridCol w:w="1364"/>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right"/>
              <w:rPr>
                <w:rFonts w:hint="eastAsia" w:ascii="宋体" w:hAnsi="宋体" w:cs="宋体"/>
              </w:rPr>
            </w:pPr>
            <w:r>
              <w:rPr>
                <w:rFonts w:hint="eastAsia" w:ascii="宋体" w:hAnsi="宋体" w:cs="宋体"/>
                <w:kern w:val="0"/>
                <w:sz w:val="20"/>
                <w:szCs w:val="20"/>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center"/>
              <w:rPr>
                <w:rFonts w:hint="eastAsia" w:ascii="宋体" w:hAnsi="宋体" w:cs="宋体"/>
                <w:b/>
              </w:rPr>
            </w:pPr>
            <w:r>
              <w:rPr>
                <w:rFonts w:hint="eastAsia" w:ascii="宋体" w:hAnsi="宋体" w:cs="宋体"/>
                <w:b/>
                <w:kern w:val="0"/>
                <w:sz w:val="32"/>
                <w:szCs w:val="32"/>
              </w:rPr>
              <w:t>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1427" w:type="dxa"/>
            <w:gridSpan w:val="5"/>
            <w:tcBorders>
              <w:top w:val="nil"/>
              <w:left w:val="nil"/>
              <w:bottom w:val="nil"/>
              <w:right w:val="nil"/>
            </w:tcBorders>
            <w:vAlign w:val="center"/>
          </w:tcPr>
          <w:p>
            <w:pPr>
              <w:rPr>
                <w:rFonts w:hint="eastAsia" w:ascii="宋体" w:hAnsi="宋体" w:cs="宋体"/>
              </w:rPr>
            </w:pPr>
            <w:r>
              <w:rPr>
                <w:rFonts w:hint="eastAsia" w:ascii="宋体" w:hAnsi="宋体" w:cs="宋体"/>
                <w:kern w:val="0"/>
                <w:sz w:val="20"/>
                <w:szCs w:val="20"/>
              </w:rPr>
              <w:t>部门：</w:t>
            </w:r>
            <w:bookmarkStart w:id="2" w:name="PO_part2Table1DivName1"/>
            <w:r>
              <w:rPr>
                <w:rFonts w:hint="eastAsia" w:ascii="宋体" w:hAnsi="宋体" w:cs="宋体"/>
                <w:kern w:val="0"/>
                <w:sz w:val="20"/>
                <w:szCs w:val="20"/>
              </w:rPr>
              <w:t xml:space="preserve"> </w:t>
            </w:r>
            <w:r>
              <w:rPr>
                <w:rFonts w:hint="eastAsia" w:ascii="宋体" w:hAnsi="宋体" w:cs="宋体"/>
                <w:kern w:val="0"/>
                <w:sz w:val="20"/>
                <w:szCs w:val="20"/>
                <w:lang w:eastAsia="zh-CN"/>
              </w:rPr>
              <w:t>广东省农业有害生物预警防控中心</w:t>
            </w:r>
            <w:r>
              <w:rPr>
                <w:rFonts w:hint="eastAsia" w:ascii="宋体" w:hAnsi="宋体" w:cs="宋体"/>
                <w:kern w:val="0"/>
                <w:sz w:val="20"/>
                <w:szCs w:val="20"/>
              </w:rPr>
              <w:t xml:space="preserve"> </w:t>
            </w:r>
            <w:bookmarkEnd w:id="2"/>
          </w:p>
        </w:tc>
        <w:tc>
          <w:tcPr>
            <w:tcW w:w="2748" w:type="dxa"/>
            <w:tcBorders>
              <w:top w:val="nil"/>
              <w:left w:val="nil"/>
              <w:bottom w:val="nil"/>
              <w:right w:val="nil"/>
            </w:tcBorders>
            <w:vAlign w:val="center"/>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6863" w:type="dxa"/>
            <w:gridSpan w:val="3"/>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收入</w:t>
            </w:r>
          </w:p>
        </w:tc>
        <w:tc>
          <w:tcPr>
            <w:tcW w:w="7312" w:type="dxa"/>
            <w:gridSpan w:val="3"/>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315" w:type="dxa"/>
            <w:vAlign w:val="center"/>
          </w:tcPr>
          <w:p>
            <w:pPr>
              <w:widowControl/>
              <w:jc w:val="center"/>
              <w:rPr>
                <w:rFonts w:hint="eastAsia" w:ascii="宋体" w:hAnsi="宋体" w:cs="宋体"/>
                <w:kern w:val="0"/>
                <w:szCs w:val="21"/>
              </w:rPr>
            </w:pPr>
            <w:r>
              <w:rPr>
                <w:rFonts w:hint="eastAsia" w:ascii="宋体" w:hAnsi="宋体" w:cs="宋体"/>
                <w:kern w:val="0"/>
                <w:szCs w:val="21"/>
              </w:rPr>
              <w:t>项    目</w:t>
            </w:r>
          </w:p>
        </w:tc>
        <w:tc>
          <w:tcPr>
            <w:tcW w:w="998" w:type="dxa"/>
            <w:vAlign w:val="center"/>
          </w:tcPr>
          <w:p>
            <w:pPr>
              <w:widowControl/>
              <w:jc w:val="center"/>
              <w:rPr>
                <w:rFonts w:hint="eastAsia" w:ascii="宋体" w:hAnsi="宋体" w:cs="宋体"/>
                <w:kern w:val="0"/>
                <w:szCs w:val="21"/>
              </w:rPr>
            </w:pPr>
            <w:r>
              <w:rPr>
                <w:rFonts w:hint="eastAsia" w:ascii="宋体" w:hAnsi="宋体" w:cs="宋体"/>
                <w:kern w:val="0"/>
                <w:szCs w:val="21"/>
              </w:rPr>
              <w:t>行次</w:t>
            </w:r>
          </w:p>
        </w:tc>
        <w:tc>
          <w:tcPr>
            <w:tcW w:w="2550" w:type="dxa"/>
            <w:vAlign w:val="center"/>
          </w:tcPr>
          <w:p>
            <w:pPr>
              <w:widowControl/>
              <w:jc w:val="center"/>
              <w:rPr>
                <w:rFonts w:hint="eastAsia" w:ascii="宋体" w:hAnsi="宋体" w:cs="宋体"/>
                <w:kern w:val="0"/>
                <w:szCs w:val="21"/>
              </w:rPr>
            </w:pPr>
            <w:r>
              <w:rPr>
                <w:rFonts w:hint="eastAsia" w:ascii="宋体" w:hAnsi="宋体" w:cs="宋体"/>
                <w:kern w:val="0"/>
                <w:szCs w:val="21"/>
              </w:rPr>
              <w:t>决算数</w:t>
            </w:r>
          </w:p>
        </w:tc>
        <w:tc>
          <w:tcPr>
            <w:tcW w:w="3200" w:type="dxa"/>
            <w:vAlign w:val="center"/>
          </w:tcPr>
          <w:p>
            <w:pPr>
              <w:widowControl/>
              <w:jc w:val="center"/>
              <w:rPr>
                <w:rFonts w:hint="eastAsia" w:ascii="宋体" w:hAnsi="宋体" w:cs="宋体"/>
                <w:kern w:val="0"/>
                <w:szCs w:val="21"/>
              </w:rPr>
            </w:pPr>
            <w:r>
              <w:rPr>
                <w:rFonts w:hint="eastAsia" w:ascii="宋体" w:hAnsi="宋体" w:cs="宋体"/>
                <w:kern w:val="0"/>
                <w:szCs w:val="21"/>
              </w:rPr>
              <w:t>项    目</w:t>
            </w:r>
          </w:p>
        </w:tc>
        <w:tc>
          <w:tcPr>
            <w:tcW w:w="1364" w:type="dxa"/>
            <w:vAlign w:val="center"/>
          </w:tcPr>
          <w:p>
            <w:pPr>
              <w:widowControl/>
              <w:jc w:val="center"/>
              <w:rPr>
                <w:rFonts w:hint="eastAsia" w:ascii="宋体" w:hAnsi="宋体" w:cs="宋体"/>
                <w:kern w:val="0"/>
                <w:szCs w:val="21"/>
              </w:rPr>
            </w:pPr>
            <w:r>
              <w:rPr>
                <w:rFonts w:hint="eastAsia" w:ascii="宋体" w:hAnsi="宋体" w:cs="宋体"/>
                <w:kern w:val="0"/>
                <w:szCs w:val="21"/>
              </w:rPr>
              <w:t>行次</w:t>
            </w:r>
          </w:p>
        </w:tc>
        <w:tc>
          <w:tcPr>
            <w:tcW w:w="2748" w:type="dxa"/>
            <w:vAlign w:val="center"/>
          </w:tcPr>
          <w:p>
            <w:pPr>
              <w:widowControl/>
              <w:jc w:val="center"/>
              <w:rPr>
                <w:rFonts w:hint="eastAsia" w:ascii="宋体" w:hAnsi="宋体" w:cs="宋体"/>
                <w:kern w:val="0"/>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315" w:type="dxa"/>
            <w:vAlign w:val="center"/>
          </w:tcPr>
          <w:p>
            <w:pPr>
              <w:widowControl/>
              <w:jc w:val="center"/>
              <w:rPr>
                <w:rFonts w:hint="eastAsia" w:ascii="宋体" w:hAnsi="宋体" w:cs="宋体"/>
                <w:kern w:val="0"/>
                <w:szCs w:val="21"/>
              </w:rPr>
            </w:pPr>
            <w:r>
              <w:rPr>
                <w:rFonts w:hint="eastAsia" w:ascii="宋体" w:hAnsi="宋体" w:cs="宋体"/>
                <w:kern w:val="0"/>
                <w:szCs w:val="21"/>
              </w:rPr>
              <w:t>栏    次</w:t>
            </w:r>
          </w:p>
        </w:tc>
        <w:tc>
          <w:tcPr>
            <w:tcW w:w="998" w:type="dxa"/>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2550"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3200" w:type="dxa"/>
            <w:vAlign w:val="center"/>
          </w:tcPr>
          <w:p>
            <w:pPr>
              <w:widowControl/>
              <w:jc w:val="center"/>
              <w:rPr>
                <w:rFonts w:hint="eastAsia" w:ascii="宋体" w:hAnsi="宋体" w:cs="宋体"/>
                <w:kern w:val="0"/>
                <w:szCs w:val="21"/>
              </w:rPr>
            </w:pPr>
            <w:r>
              <w:rPr>
                <w:rFonts w:hint="eastAsia" w:ascii="宋体" w:hAnsi="宋体" w:cs="宋体"/>
                <w:kern w:val="0"/>
                <w:szCs w:val="21"/>
              </w:rPr>
              <w:t>栏    次</w:t>
            </w:r>
          </w:p>
        </w:tc>
        <w:tc>
          <w:tcPr>
            <w:tcW w:w="1364" w:type="dxa"/>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2748"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rPr>
              <w:t>一、一般公共预算财政拨款收入</w:t>
            </w:r>
          </w:p>
        </w:tc>
        <w:tc>
          <w:tcPr>
            <w:tcW w:w="998"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2550" w:type="dxa"/>
            <w:vAlign w:val="center"/>
          </w:tcPr>
          <w:p>
            <w:pPr>
              <w:widowControl/>
              <w:wordWrap w:val="0"/>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1196.94</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一、一般公共服务支出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27</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rPr>
              <w:t>二、政府性基金预算财政拨款收入</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w:t>
            </w:r>
          </w:p>
        </w:tc>
        <w:tc>
          <w:tcPr>
            <w:tcW w:w="2550" w:type="dxa"/>
            <w:vAlign w:val="center"/>
          </w:tcPr>
          <w:p>
            <w:pPr>
              <w:widowControl/>
              <w:wordWrap w:val="0"/>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二、外交支出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28</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三</w:t>
            </w:r>
            <w:r>
              <w:rPr>
                <w:rFonts w:hint="eastAsia" w:ascii="宋体" w:hAnsi="宋体" w:cs="宋体"/>
                <w:kern w:val="0"/>
                <w:szCs w:val="21"/>
              </w:rPr>
              <w:t>、上级补助收入</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w:t>
            </w:r>
          </w:p>
        </w:tc>
        <w:tc>
          <w:tcPr>
            <w:tcW w:w="255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三、国防支出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29</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四</w:t>
            </w:r>
            <w:r>
              <w:rPr>
                <w:rFonts w:hint="eastAsia" w:ascii="宋体" w:hAnsi="宋体" w:cs="宋体"/>
                <w:kern w:val="0"/>
                <w:szCs w:val="21"/>
              </w:rPr>
              <w:t>、事业收入</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w:t>
            </w:r>
          </w:p>
        </w:tc>
        <w:tc>
          <w:tcPr>
            <w:tcW w:w="255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四、公共安全支出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30</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五</w:t>
            </w:r>
            <w:r>
              <w:rPr>
                <w:rFonts w:hint="eastAsia" w:ascii="宋体" w:hAnsi="宋体" w:cs="宋体"/>
                <w:kern w:val="0"/>
                <w:szCs w:val="21"/>
              </w:rPr>
              <w:t>、经营收入</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5</w:t>
            </w:r>
          </w:p>
        </w:tc>
        <w:tc>
          <w:tcPr>
            <w:tcW w:w="255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五、教育支出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31</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六</w:t>
            </w:r>
            <w:r>
              <w:rPr>
                <w:rFonts w:hint="eastAsia" w:ascii="宋体" w:hAnsi="宋体" w:cs="宋体"/>
                <w:kern w:val="0"/>
                <w:szCs w:val="21"/>
              </w:rPr>
              <w:t>、附属单位上缴收入</w:t>
            </w:r>
          </w:p>
        </w:tc>
        <w:tc>
          <w:tcPr>
            <w:tcW w:w="998" w:type="dxa"/>
            <w:vAlign w:val="center"/>
          </w:tcPr>
          <w:p>
            <w:pPr>
              <w:widowControl/>
              <w:jc w:val="center"/>
              <w:rPr>
                <w:rFonts w:hint="eastAsia" w:ascii="宋体" w:hAnsi="宋体" w:cs="宋体"/>
                <w:kern w:val="0"/>
                <w:szCs w:val="21"/>
                <w:lang w:eastAsia="zh-CN"/>
              </w:rPr>
            </w:pPr>
            <w:r>
              <w:rPr>
                <w:rFonts w:hint="eastAsia" w:ascii="宋体" w:hAnsi="宋体" w:cs="宋体"/>
                <w:kern w:val="0"/>
                <w:szCs w:val="21"/>
                <w:lang w:val="en-US" w:eastAsia="zh-CN"/>
              </w:rPr>
              <w:t>6</w:t>
            </w:r>
          </w:p>
        </w:tc>
        <w:tc>
          <w:tcPr>
            <w:tcW w:w="255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六、科学技术支出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32</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七</w:t>
            </w:r>
            <w:r>
              <w:rPr>
                <w:rFonts w:hint="eastAsia" w:ascii="宋体" w:hAnsi="宋体" w:cs="宋体"/>
                <w:kern w:val="0"/>
                <w:szCs w:val="21"/>
              </w:rPr>
              <w:t>、其他收入</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7</w:t>
            </w:r>
          </w:p>
        </w:tc>
        <w:tc>
          <w:tcPr>
            <w:tcW w:w="2550" w:type="dxa"/>
            <w:vAlign w:val="center"/>
          </w:tcPr>
          <w:p>
            <w:pPr>
              <w:widowControl/>
              <w:wordWrap w:val="0"/>
              <w:jc w:val="right"/>
              <w:rPr>
                <w:rFonts w:hint="eastAsia" w:ascii="宋体" w:hAnsi="宋体" w:eastAsia="宋体" w:cs="宋体"/>
                <w:kern w:val="0"/>
                <w:szCs w:val="21"/>
                <w:lang w:eastAsia="zh-CN"/>
              </w:rPr>
            </w:pPr>
            <w:r>
              <w:rPr>
                <w:rFonts w:hint="eastAsia" w:ascii="宋体" w:hAnsi="宋体" w:cs="宋体"/>
                <w:kern w:val="0"/>
                <w:szCs w:val="21"/>
                <w:lang w:val="en-US" w:eastAsia="zh-CN"/>
              </w:rPr>
              <w:t>211.15</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七、文化</w:t>
            </w:r>
            <w:r>
              <w:rPr>
                <w:rFonts w:hint="eastAsia" w:ascii="宋体" w:hAnsi="宋体" w:cs="宋体"/>
                <w:kern w:val="0"/>
                <w:szCs w:val="21"/>
                <w:lang w:eastAsia="zh-CN"/>
              </w:rPr>
              <w:t>旅游</w:t>
            </w:r>
            <w:r>
              <w:rPr>
                <w:rFonts w:hint="eastAsia" w:ascii="宋体" w:hAnsi="宋体" w:cs="宋体"/>
                <w:kern w:val="0"/>
                <w:szCs w:val="21"/>
              </w:rPr>
              <w:t>体育与传媒支出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33</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eastAsia="zh-CN"/>
              </w:rPr>
            </w:pPr>
            <w:r>
              <w:rPr>
                <w:rFonts w:hint="eastAsia" w:ascii="宋体" w:hAnsi="宋体" w:cs="宋体"/>
                <w:kern w:val="0"/>
                <w:szCs w:val="21"/>
                <w:lang w:val="en-US" w:eastAsia="zh-CN"/>
              </w:rPr>
              <w:t>8</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八、社会保障和就业支出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34</w:t>
            </w:r>
          </w:p>
        </w:tc>
        <w:tc>
          <w:tcPr>
            <w:tcW w:w="2748"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72.71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eastAsia="zh-CN"/>
              </w:rPr>
            </w:pPr>
            <w:r>
              <w:rPr>
                <w:rFonts w:hint="eastAsia" w:ascii="宋体" w:hAnsi="宋体" w:cs="宋体"/>
                <w:kern w:val="0"/>
                <w:szCs w:val="21"/>
                <w:lang w:val="en-US" w:eastAsia="zh-CN"/>
              </w:rPr>
              <w:t>9</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lang w:eastAsia="zh-CN"/>
              </w:rPr>
            </w:pPr>
            <w:r>
              <w:rPr>
                <w:rFonts w:hint="eastAsia" w:ascii="宋体" w:hAnsi="宋体" w:cs="宋体"/>
                <w:kern w:val="0"/>
                <w:szCs w:val="21"/>
              </w:rPr>
              <w:t>九、</w:t>
            </w:r>
            <w:r>
              <w:rPr>
                <w:rFonts w:hint="eastAsia" w:ascii="宋体" w:hAnsi="宋体" w:cs="宋体"/>
                <w:kern w:val="0"/>
                <w:szCs w:val="21"/>
                <w:lang w:eastAsia="zh-CN"/>
              </w:rPr>
              <w:t>卫生健康支出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35</w:t>
            </w:r>
          </w:p>
        </w:tc>
        <w:tc>
          <w:tcPr>
            <w:tcW w:w="2748"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10</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十、节能环保支出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36</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11</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十一、城乡社区支出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37</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12</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十二、农林水支出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38</w:t>
            </w:r>
          </w:p>
        </w:tc>
        <w:tc>
          <w:tcPr>
            <w:tcW w:w="2748"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1291.36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13</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十三、交通运输支出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39</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14</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十四、资源勘探信息等支出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40</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15</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十五、商业服务业等支出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41</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16</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十六、金融支出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42</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17</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szCs w:val="21"/>
              </w:rPr>
              <w:t>十七、援助其他地区支出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43</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18</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十八、</w:t>
            </w:r>
            <w:r>
              <w:rPr>
                <w:rFonts w:hint="eastAsia" w:ascii="宋体" w:hAnsi="宋体" w:cs="宋体"/>
                <w:kern w:val="0"/>
                <w:szCs w:val="21"/>
                <w:lang w:eastAsia="zh-CN"/>
              </w:rPr>
              <w:t>自然资源海洋气象</w:t>
            </w:r>
            <w:r>
              <w:rPr>
                <w:rFonts w:hint="eastAsia" w:ascii="宋体" w:hAnsi="宋体" w:cs="宋体"/>
                <w:kern w:val="0"/>
                <w:szCs w:val="21"/>
              </w:rPr>
              <w:t>等支出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44</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19</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十九、住房保障支出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45</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20</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二十、粮油物资储备支出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46</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21</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lang w:eastAsia="zh-CN"/>
              </w:rPr>
            </w:pPr>
            <w:r>
              <w:rPr>
                <w:rFonts w:hint="eastAsia" w:ascii="宋体" w:hAnsi="宋体" w:cs="宋体"/>
                <w:kern w:val="0"/>
                <w:szCs w:val="21"/>
              </w:rPr>
              <w:t>二十一、</w:t>
            </w:r>
            <w:r>
              <w:rPr>
                <w:rFonts w:hint="eastAsia" w:ascii="宋体" w:hAnsi="宋体" w:cs="宋体"/>
                <w:kern w:val="0"/>
                <w:szCs w:val="21"/>
                <w:lang w:eastAsia="zh-CN"/>
              </w:rPr>
              <w:t>灾害防治及应急管理支出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47</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22</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szCs w:val="21"/>
              </w:rPr>
              <w:t>二十</w:t>
            </w:r>
            <w:r>
              <w:rPr>
                <w:rFonts w:hint="eastAsia" w:ascii="宋体" w:hAnsi="宋体" w:cs="宋体"/>
                <w:szCs w:val="21"/>
                <w:lang w:eastAsia="zh-CN"/>
              </w:rPr>
              <w:t>二</w:t>
            </w:r>
            <w:r>
              <w:rPr>
                <w:rFonts w:hint="eastAsia" w:ascii="宋体" w:hAnsi="宋体" w:cs="宋体"/>
                <w:szCs w:val="21"/>
              </w:rPr>
              <w:t>、其他支出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48</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center"/>
              <w:rPr>
                <w:rFonts w:hint="eastAsia" w:ascii="宋体" w:hAnsi="宋体" w:cs="宋体"/>
                <w:kern w:val="0"/>
                <w:szCs w:val="21"/>
              </w:rPr>
            </w:pPr>
            <w:r>
              <w:rPr>
                <w:rFonts w:hint="eastAsia" w:ascii="宋体" w:hAnsi="宋体" w:cs="宋体"/>
                <w:b/>
                <w:bCs/>
                <w:kern w:val="0"/>
                <w:szCs w:val="21"/>
              </w:rPr>
              <w:t>本年收入合计</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23</w:t>
            </w:r>
          </w:p>
        </w:tc>
        <w:tc>
          <w:tcPr>
            <w:tcW w:w="2550"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1408.08</w:t>
            </w:r>
          </w:p>
        </w:tc>
        <w:tc>
          <w:tcPr>
            <w:tcW w:w="3200" w:type="dxa"/>
            <w:vAlign w:val="center"/>
          </w:tcPr>
          <w:p>
            <w:pPr>
              <w:widowControl/>
              <w:jc w:val="center"/>
              <w:rPr>
                <w:rFonts w:hint="eastAsia" w:ascii="宋体" w:hAnsi="宋体" w:cs="宋体"/>
                <w:kern w:val="0"/>
                <w:szCs w:val="21"/>
              </w:rPr>
            </w:pPr>
            <w:r>
              <w:rPr>
                <w:rFonts w:hint="eastAsia" w:ascii="宋体" w:hAnsi="宋体" w:cs="宋体"/>
                <w:b/>
                <w:bCs/>
                <w:kern w:val="0"/>
                <w:szCs w:val="21"/>
              </w:rPr>
              <w:t>本年支出合计</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49</w:t>
            </w:r>
          </w:p>
        </w:tc>
        <w:tc>
          <w:tcPr>
            <w:tcW w:w="2748"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1378.92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rPr>
              <w:t>用事业基金弥补收支差额</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24</w:t>
            </w:r>
          </w:p>
        </w:tc>
        <w:tc>
          <w:tcPr>
            <w:tcW w:w="255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结余分配</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50</w:t>
            </w:r>
          </w:p>
        </w:tc>
        <w:tc>
          <w:tcPr>
            <w:tcW w:w="2748"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center"/>
              <w:rPr>
                <w:rFonts w:hint="eastAsia" w:ascii="宋体" w:hAnsi="宋体" w:cs="宋体"/>
                <w:kern w:val="0"/>
                <w:szCs w:val="21"/>
              </w:rPr>
            </w:pPr>
            <w:r>
              <w:rPr>
                <w:rFonts w:hint="eastAsia" w:ascii="宋体" w:hAnsi="宋体" w:cs="宋体"/>
                <w:kern w:val="0"/>
                <w:szCs w:val="21"/>
              </w:rPr>
              <w:t>年初结转和结余</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25</w:t>
            </w:r>
          </w:p>
        </w:tc>
        <w:tc>
          <w:tcPr>
            <w:tcW w:w="2550"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148.31</w:t>
            </w:r>
          </w:p>
        </w:tc>
        <w:tc>
          <w:tcPr>
            <w:tcW w:w="3200" w:type="dxa"/>
            <w:vAlign w:val="center"/>
          </w:tcPr>
          <w:p>
            <w:pPr>
              <w:widowControl/>
              <w:jc w:val="center"/>
              <w:rPr>
                <w:rFonts w:hint="eastAsia" w:ascii="宋体" w:hAnsi="宋体" w:cs="宋体"/>
                <w:kern w:val="0"/>
                <w:szCs w:val="21"/>
              </w:rPr>
            </w:pPr>
            <w:r>
              <w:rPr>
                <w:rFonts w:hint="eastAsia" w:ascii="宋体" w:hAnsi="宋体" w:cs="宋体"/>
                <w:kern w:val="0"/>
                <w:szCs w:val="21"/>
              </w:rPr>
              <w:t>年末结转和结余</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51</w:t>
            </w:r>
          </w:p>
        </w:tc>
        <w:tc>
          <w:tcPr>
            <w:tcW w:w="2748"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176.33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center"/>
              <w:rPr>
                <w:rFonts w:hint="eastAsia" w:ascii="宋体" w:hAnsi="宋体" w:cs="宋体"/>
                <w:kern w:val="0"/>
                <w:szCs w:val="21"/>
              </w:rPr>
            </w:pPr>
            <w:r>
              <w:rPr>
                <w:rFonts w:hint="eastAsia" w:ascii="宋体" w:hAnsi="宋体" w:cs="宋体"/>
                <w:b/>
                <w:bCs/>
                <w:kern w:val="0"/>
                <w:szCs w:val="21"/>
              </w:rPr>
              <w:t>总计</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26</w:t>
            </w:r>
          </w:p>
        </w:tc>
        <w:tc>
          <w:tcPr>
            <w:tcW w:w="2550"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1556.39</w:t>
            </w:r>
          </w:p>
        </w:tc>
        <w:tc>
          <w:tcPr>
            <w:tcW w:w="3200" w:type="dxa"/>
            <w:vAlign w:val="center"/>
          </w:tcPr>
          <w:p>
            <w:pPr>
              <w:widowControl/>
              <w:jc w:val="center"/>
              <w:rPr>
                <w:rFonts w:hint="eastAsia" w:ascii="宋体" w:hAnsi="宋体" w:cs="宋体"/>
                <w:kern w:val="0"/>
                <w:szCs w:val="21"/>
              </w:rPr>
            </w:pPr>
            <w:r>
              <w:rPr>
                <w:rFonts w:hint="eastAsia" w:ascii="宋体" w:hAnsi="宋体" w:cs="宋体"/>
                <w:b/>
                <w:bCs/>
                <w:kern w:val="0"/>
                <w:szCs w:val="21"/>
              </w:rPr>
              <w:t>总计</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52</w:t>
            </w:r>
          </w:p>
        </w:tc>
        <w:tc>
          <w:tcPr>
            <w:tcW w:w="2748"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1556.39</w:t>
            </w:r>
          </w:p>
        </w:tc>
      </w:tr>
      <w:bookmarkEnd w:id="1"/>
    </w:tbl>
    <w:p>
      <w:pPr>
        <w:spacing w:line="288" w:lineRule="auto"/>
        <w:ind w:firstLine="420" w:firstLineChars="200"/>
        <w:rPr>
          <w:rFonts w:hint="eastAsia" w:ascii="宋体" w:hAnsi="宋体" w:cs="宋体"/>
        </w:rPr>
      </w:pPr>
      <w:r>
        <w:rPr>
          <w:rFonts w:hint="eastAsia" w:ascii="宋体" w:hAnsi="宋体" w:cs="宋体"/>
          <w:szCs w:val="21"/>
        </w:rPr>
        <w:t>注：本表反映部门本年度的总收支和年末结转情况。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r>
        <w:rPr>
          <w:rFonts w:hint="eastAsia" w:ascii="宋体" w:hAnsi="宋体" w:cs="宋体"/>
        </w:rPr>
        <w:br w:type="page"/>
      </w:r>
      <w:bookmarkStart w:id="3" w:name="PO_part2Table2"/>
    </w:p>
    <w:tbl>
      <w:tblPr>
        <w:tblStyle w:val="5"/>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2050"/>
        <w:gridCol w:w="1552"/>
        <w:gridCol w:w="1491"/>
        <w:gridCol w:w="1576"/>
        <w:gridCol w:w="1576"/>
        <w:gridCol w:w="1576"/>
        <w:gridCol w:w="1576"/>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vAlign w:val="top"/>
          </w:tcPr>
          <w:p>
            <w:pPr>
              <w:jc w:val="center"/>
              <w:rPr>
                <w:rFonts w:hint="eastAsia" w:ascii="宋体" w:hAnsi="宋体" w:cs="宋体"/>
                <w:b/>
              </w:rPr>
            </w:pPr>
            <w:r>
              <w:rPr>
                <w:rFonts w:hint="eastAsia" w:ascii="宋体" w:hAnsi="宋体" w:cs="宋体"/>
                <w:b/>
                <w:kern w:val="0"/>
                <w:sz w:val="32"/>
                <w:szCs w:val="32"/>
              </w:rPr>
              <w:t>收入决算表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607" w:type="dxa"/>
            <w:gridSpan w:val="8"/>
            <w:tcBorders>
              <w:top w:val="nil"/>
              <w:left w:val="nil"/>
              <w:bottom w:val="single" w:color="auto" w:sz="4" w:space="0"/>
              <w:right w:val="nil"/>
            </w:tcBorders>
            <w:vAlign w:val="top"/>
          </w:tcPr>
          <w:p>
            <w:pPr>
              <w:spacing w:line="360" w:lineRule="auto"/>
              <w:rPr>
                <w:rFonts w:hint="eastAsia" w:ascii="宋体" w:hAnsi="宋体" w:cs="宋体"/>
                <w:sz w:val="28"/>
                <w:szCs w:val="28"/>
              </w:rPr>
            </w:pPr>
            <w:r>
              <w:rPr>
                <w:rFonts w:hint="eastAsia" w:ascii="宋体" w:hAnsi="宋体" w:cs="宋体"/>
                <w:kern w:val="0"/>
                <w:sz w:val="20"/>
                <w:szCs w:val="20"/>
              </w:rPr>
              <w:t>部门：</w:t>
            </w:r>
            <w:bookmarkStart w:id="4" w:name="PO_part2Table2DivName1"/>
            <w:r>
              <w:rPr>
                <w:rFonts w:hint="eastAsia" w:ascii="宋体" w:hAnsi="宋体" w:cs="宋体"/>
                <w:kern w:val="0"/>
                <w:sz w:val="20"/>
                <w:szCs w:val="20"/>
              </w:rPr>
              <w:t xml:space="preserve"> </w:t>
            </w:r>
            <w:r>
              <w:rPr>
                <w:rFonts w:hint="eastAsia" w:ascii="宋体" w:hAnsi="宋体" w:cs="宋体"/>
                <w:kern w:val="0"/>
                <w:sz w:val="20"/>
                <w:szCs w:val="20"/>
                <w:lang w:eastAsia="zh-CN"/>
              </w:rPr>
              <w:t>广东省农业有害生物预警防控中心</w:t>
            </w:r>
            <w:r>
              <w:rPr>
                <w:rFonts w:hint="eastAsia" w:ascii="宋体" w:hAnsi="宋体" w:cs="宋体"/>
                <w:kern w:val="0"/>
                <w:sz w:val="20"/>
                <w:szCs w:val="20"/>
              </w:rPr>
              <w:t xml:space="preserve"> </w:t>
            </w:r>
            <w:bookmarkEnd w:id="4"/>
            <w:r>
              <w:rPr>
                <w:rFonts w:hint="eastAsia" w:ascii="宋体" w:hAnsi="宋体" w:cs="宋体"/>
                <w:kern w:val="0"/>
                <w:sz w:val="20"/>
                <w:szCs w:val="20"/>
              </w:rPr>
              <w:t xml:space="preserve"> </w:t>
            </w:r>
          </w:p>
        </w:tc>
        <w:tc>
          <w:tcPr>
            <w:tcW w:w="1568" w:type="dxa"/>
            <w:tcBorders>
              <w:top w:val="nil"/>
              <w:left w:val="nil"/>
              <w:bottom w:val="single" w:color="auto" w:sz="4" w:space="0"/>
              <w:right w:val="nil"/>
            </w:tcBorders>
            <w:vAlign w:val="center"/>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cs="宋体"/>
                <w:szCs w:val="21"/>
              </w:rPr>
            </w:pPr>
            <w:r>
              <w:rPr>
                <w:rFonts w:hint="eastAsia" w:ascii="宋体" w:hAnsi="宋体" w:cs="宋体"/>
                <w:kern w:val="0"/>
                <w:szCs w:val="21"/>
              </w:rPr>
              <w:t>项    目</w:t>
            </w:r>
          </w:p>
        </w:tc>
        <w:tc>
          <w:tcPr>
            <w:tcW w:w="155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本年收入合计</w:t>
            </w:r>
          </w:p>
        </w:tc>
        <w:tc>
          <w:tcPr>
            <w:tcW w:w="149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财政拨款收入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kern w:val="0"/>
                <w:szCs w:val="21"/>
              </w:rPr>
              <w:t>上级补助收入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事业收入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经营收入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附属单位上缴收入</w:t>
            </w:r>
          </w:p>
        </w:tc>
        <w:tc>
          <w:tcPr>
            <w:tcW w:w="15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10" w:type="dxa"/>
            <w:tcBorders>
              <w:top w:val="single" w:color="auto" w:sz="4" w:space="0"/>
              <w:left w:val="single" w:color="auto" w:sz="4" w:space="0"/>
              <w:bottom w:val="single" w:color="auto" w:sz="4" w:space="0"/>
              <w:right w:val="single" w:color="auto" w:sz="4" w:space="0"/>
            </w:tcBorders>
            <w:vAlign w:val="top"/>
          </w:tcPr>
          <w:p>
            <w:pPr>
              <w:widowControl/>
              <w:rPr>
                <w:rFonts w:hint="eastAsia" w:ascii="宋体" w:hAnsi="宋体" w:cs="宋体"/>
                <w:kern w:val="0"/>
                <w:szCs w:val="21"/>
              </w:rPr>
            </w:pPr>
            <w:r>
              <w:rPr>
                <w:rFonts w:hint="eastAsia" w:ascii="宋体" w:hAnsi="宋体" w:cs="宋体"/>
                <w:kern w:val="0"/>
                <w:szCs w:val="21"/>
              </w:rPr>
              <w:t>功能分类</w:t>
            </w:r>
          </w:p>
          <w:p>
            <w:pPr>
              <w:rPr>
                <w:rFonts w:hint="eastAsia" w:ascii="宋体" w:hAnsi="宋体" w:cs="宋体"/>
                <w:szCs w:val="21"/>
              </w:rPr>
            </w:pPr>
            <w:r>
              <w:rPr>
                <w:rFonts w:hint="eastAsia" w:ascii="宋体" w:hAnsi="宋体" w:cs="宋体"/>
                <w:kern w:val="0"/>
                <w:szCs w:val="21"/>
              </w:rPr>
              <w:t>科目编码</w:t>
            </w:r>
          </w:p>
        </w:tc>
        <w:tc>
          <w:tcPr>
            <w:tcW w:w="20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kern w:val="0"/>
                <w:szCs w:val="21"/>
              </w:rPr>
              <w:t>科目名称</w:t>
            </w:r>
          </w:p>
        </w:tc>
        <w:tc>
          <w:tcPr>
            <w:tcW w:w="1552"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c>
          <w:tcPr>
            <w:tcW w:w="1491"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jc w:val="right"/>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c>
          <w:tcPr>
            <w:tcW w:w="1568"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kern w:val="0"/>
                <w:szCs w:val="21"/>
              </w:rPr>
              <w:t>栏次</w:t>
            </w:r>
          </w:p>
        </w:tc>
        <w:tc>
          <w:tcPr>
            <w:tcW w:w="1552"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1</w:t>
            </w:r>
          </w:p>
        </w:tc>
        <w:tc>
          <w:tcPr>
            <w:tcW w:w="1491"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2</w:t>
            </w:r>
          </w:p>
        </w:tc>
        <w:tc>
          <w:tcPr>
            <w:tcW w:w="1576"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3</w:t>
            </w:r>
          </w:p>
        </w:tc>
        <w:tc>
          <w:tcPr>
            <w:tcW w:w="1576"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4</w:t>
            </w:r>
          </w:p>
        </w:tc>
        <w:tc>
          <w:tcPr>
            <w:tcW w:w="1576"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5</w:t>
            </w:r>
          </w:p>
        </w:tc>
        <w:tc>
          <w:tcPr>
            <w:tcW w:w="1576"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6</w:t>
            </w:r>
          </w:p>
        </w:tc>
        <w:tc>
          <w:tcPr>
            <w:tcW w:w="1568"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10" w:type="dxa"/>
            <w:tcBorders>
              <w:top w:val="single" w:color="auto" w:sz="4" w:space="0"/>
            </w:tcBorders>
            <w:vAlign w:val="center"/>
          </w:tcPr>
          <w:p>
            <w:pPr>
              <w:jc w:val="center"/>
              <w:rPr>
                <w:rFonts w:hint="eastAsia" w:ascii="宋体" w:hAnsi="宋体" w:cs="宋体"/>
                <w:szCs w:val="21"/>
              </w:rPr>
            </w:pPr>
          </w:p>
        </w:tc>
        <w:tc>
          <w:tcPr>
            <w:tcW w:w="2050" w:type="dxa"/>
            <w:tcBorders>
              <w:top w:val="single" w:color="auto" w:sz="4" w:space="0"/>
            </w:tcBorders>
            <w:vAlign w:val="center"/>
          </w:tcPr>
          <w:p>
            <w:pPr>
              <w:jc w:val="center"/>
              <w:rPr>
                <w:rFonts w:hint="eastAsia" w:ascii="宋体" w:hAnsi="宋体" w:cs="宋体"/>
                <w:szCs w:val="21"/>
              </w:rPr>
            </w:pPr>
            <w:r>
              <w:rPr>
                <w:rFonts w:hint="eastAsia" w:ascii="宋体" w:hAnsi="宋体" w:cs="宋体"/>
                <w:szCs w:val="21"/>
              </w:rPr>
              <w:t>合计</w:t>
            </w:r>
          </w:p>
        </w:tc>
        <w:tc>
          <w:tcPr>
            <w:tcW w:w="1552" w:type="dxa"/>
            <w:tcBorders>
              <w:top w:val="single" w:color="auto" w:sz="4" w:space="0"/>
            </w:tcBorders>
            <w:vAlign w:val="center"/>
          </w:tcPr>
          <w:p>
            <w:pPr>
              <w:widowControl/>
              <w:jc w:val="right"/>
              <w:rPr>
                <w:rFonts w:hint="eastAsia" w:ascii="宋体" w:hAnsi="宋体" w:eastAsia="宋体" w:cs="宋体"/>
                <w:kern w:val="0"/>
                <w:szCs w:val="21"/>
                <w:lang w:eastAsia="zh-CN"/>
              </w:rPr>
            </w:pPr>
            <w:r>
              <w:rPr>
                <w:rFonts w:hint="eastAsia" w:ascii="宋体" w:hAnsi="宋体" w:cs="宋体"/>
                <w:color w:val="000000"/>
                <w:kern w:val="0"/>
                <w:szCs w:val="21"/>
                <w:lang w:val="en-US" w:eastAsia="zh-CN" w:bidi="ar"/>
              </w:rPr>
              <w:t>1408.08</w:t>
            </w:r>
          </w:p>
        </w:tc>
        <w:tc>
          <w:tcPr>
            <w:tcW w:w="1491" w:type="dxa"/>
            <w:tcBorders>
              <w:top w:val="single" w:color="auto" w:sz="4" w:space="0"/>
            </w:tcBorders>
            <w:vAlign w:val="center"/>
          </w:tcPr>
          <w:p>
            <w:pPr>
              <w:widowControl/>
              <w:jc w:val="right"/>
              <w:rPr>
                <w:rFonts w:hint="eastAsia" w:ascii="宋体" w:hAnsi="宋体" w:eastAsia="宋体" w:cs="宋体"/>
                <w:kern w:val="0"/>
                <w:szCs w:val="21"/>
                <w:lang w:eastAsia="zh-CN"/>
              </w:rPr>
            </w:pPr>
            <w:r>
              <w:rPr>
                <w:rFonts w:hint="eastAsia" w:ascii="宋体" w:hAnsi="宋体" w:cs="宋体"/>
                <w:color w:val="000000"/>
                <w:kern w:val="0"/>
                <w:szCs w:val="21"/>
                <w:lang w:val="en-US" w:eastAsia="zh-CN" w:bidi="ar"/>
              </w:rPr>
              <w:t>1196.94</w:t>
            </w:r>
          </w:p>
        </w:tc>
        <w:tc>
          <w:tcPr>
            <w:tcW w:w="1576" w:type="dxa"/>
            <w:tcBorders>
              <w:top w:val="single" w:color="auto" w:sz="4" w:space="0"/>
            </w:tcBorders>
            <w:vAlign w:val="center"/>
          </w:tcPr>
          <w:p>
            <w:pPr>
              <w:widowControl/>
              <w:jc w:val="right"/>
              <w:rPr>
                <w:rFonts w:hint="eastAsia" w:ascii="宋体" w:hAnsi="宋体" w:cs="宋体"/>
                <w:kern w:val="0"/>
                <w:szCs w:val="21"/>
              </w:rPr>
            </w:pPr>
            <w:r>
              <w:rPr>
                <w:rFonts w:hint="eastAsia" w:ascii="宋体" w:hAnsi="宋体" w:cs="宋体"/>
                <w:color w:val="000000"/>
                <w:kern w:val="0"/>
                <w:szCs w:val="21"/>
                <w:lang w:bidi="ar"/>
              </w:rPr>
              <w:t>0.00</w:t>
            </w:r>
          </w:p>
        </w:tc>
        <w:tc>
          <w:tcPr>
            <w:tcW w:w="1576" w:type="dxa"/>
            <w:tcBorders>
              <w:top w:val="single" w:color="auto" w:sz="4" w:space="0"/>
            </w:tcBorders>
            <w:vAlign w:val="center"/>
          </w:tcPr>
          <w:p>
            <w:pPr>
              <w:widowControl/>
              <w:jc w:val="right"/>
              <w:rPr>
                <w:rFonts w:hint="eastAsia" w:ascii="宋体" w:hAnsi="宋体" w:cs="宋体"/>
                <w:kern w:val="0"/>
                <w:szCs w:val="21"/>
              </w:rPr>
            </w:pPr>
            <w:r>
              <w:rPr>
                <w:rFonts w:hint="eastAsia" w:ascii="宋体" w:hAnsi="宋体" w:cs="宋体"/>
                <w:color w:val="000000"/>
                <w:kern w:val="0"/>
                <w:szCs w:val="21"/>
                <w:lang w:bidi="ar"/>
              </w:rPr>
              <w:t>0.00</w:t>
            </w:r>
          </w:p>
        </w:tc>
        <w:tc>
          <w:tcPr>
            <w:tcW w:w="1576" w:type="dxa"/>
            <w:tcBorders>
              <w:top w:val="single" w:color="auto" w:sz="4" w:space="0"/>
            </w:tcBorders>
            <w:vAlign w:val="center"/>
          </w:tcPr>
          <w:p>
            <w:pPr>
              <w:widowControl/>
              <w:jc w:val="right"/>
              <w:rPr>
                <w:rFonts w:hint="eastAsia" w:ascii="宋体" w:hAnsi="宋体" w:cs="宋体"/>
                <w:kern w:val="0"/>
                <w:szCs w:val="21"/>
              </w:rPr>
            </w:pPr>
            <w:r>
              <w:rPr>
                <w:rFonts w:hint="eastAsia" w:ascii="宋体" w:hAnsi="宋体" w:cs="宋体"/>
                <w:color w:val="000000"/>
                <w:kern w:val="0"/>
                <w:szCs w:val="21"/>
                <w:lang w:bidi="ar"/>
              </w:rPr>
              <w:t>0.00</w:t>
            </w:r>
          </w:p>
        </w:tc>
        <w:tc>
          <w:tcPr>
            <w:tcW w:w="1576" w:type="dxa"/>
            <w:tcBorders>
              <w:top w:val="single" w:color="auto" w:sz="4" w:space="0"/>
            </w:tcBorders>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tcBorders>
              <w:top w:val="single" w:color="auto" w:sz="4" w:space="0"/>
            </w:tcBorders>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208</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社会保障和就业支出</w:t>
            </w:r>
          </w:p>
        </w:tc>
        <w:tc>
          <w:tcPr>
            <w:tcW w:w="1552" w:type="dxa"/>
            <w:vAlign w:val="center"/>
          </w:tcPr>
          <w:p>
            <w:pPr>
              <w:widowControl/>
              <w:jc w:val="righ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70.23</w:t>
            </w:r>
          </w:p>
        </w:tc>
        <w:tc>
          <w:tcPr>
            <w:tcW w:w="1491" w:type="dxa"/>
            <w:vAlign w:val="center"/>
          </w:tcPr>
          <w:p>
            <w:pPr>
              <w:widowControl/>
              <w:jc w:val="righ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70.23</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20805</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行政事业单位离退休</w:t>
            </w:r>
          </w:p>
        </w:tc>
        <w:tc>
          <w:tcPr>
            <w:tcW w:w="1552" w:type="dxa"/>
            <w:vAlign w:val="center"/>
          </w:tcPr>
          <w:p>
            <w:pPr>
              <w:widowControl/>
              <w:jc w:val="righ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70.23</w:t>
            </w:r>
          </w:p>
        </w:tc>
        <w:tc>
          <w:tcPr>
            <w:tcW w:w="1491" w:type="dxa"/>
            <w:vAlign w:val="center"/>
          </w:tcPr>
          <w:p>
            <w:pPr>
              <w:widowControl/>
              <w:jc w:val="righ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70.23</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2080502</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事业单位离退休</w:t>
            </w:r>
          </w:p>
        </w:tc>
        <w:tc>
          <w:tcPr>
            <w:tcW w:w="1552" w:type="dxa"/>
            <w:vAlign w:val="center"/>
          </w:tcPr>
          <w:p>
            <w:pPr>
              <w:widowControl/>
              <w:jc w:val="righ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46.15</w:t>
            </w:r>
          </w:p>
        </w:tc>
        <w:tc>
          <w:tcPr>
            <w:tcW w:w="1491" w:type="dxa"/>
            <w:vAlign w:val="center"/>
          </w:tcPr>
          <w:p>
            <w:pPr>
              <w:widowControl/>
              <w:jc w:val="righ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46.15</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2080599</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其他行政事业单位离退休支出</w:t>
            </w:r>
          </w:p>
        </w:tc>
        <w:tc>
          <w:tcPr>
            <w:tcW w:w="1552" w:type="dxa"/>
            <w:vAlign w:val="center"/>
          </w:tcPr>
          <w:p>
            <w:pPr>
              <w:widowControl/>
              <w:jc w:val="righ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24.08</w:t>
            </w:r>
          </w:p>
        </w:tc>
        <w:tc>
          <w:tcPr>
            <w:tcW w:w="1491" w:type="dxa"/>
            <w:vAlign w:val="center"/>
          </w:tcPr>
          <w:p>
            <w:pPr>
              <w:widowControl/>
              <w:jc w:val="righ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24.08</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210</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eastAsia="zh-CN" w:bidi="ar"/>
              </w:rPr>
              <w:t>卫生健康</w:t>
            </w:r>
            <w:r>
              <w:rPr>
                <w:rFonts w:hint="eastAsia" w:ascii="宋体" w:hAnsi="宋体" w:cs="宋体"/>
                <w:color w:val="000000"/>
                <w:kern w:val="0"/>
                <w:szCs w:val="21"/>
                <w:lang w:bidi="ar"/>
              </w:rPr>
              <w:t>支出</w:t>
            </w:r>
          </w:p>
        </w:tc>
        <w:tc>
          <w:tcPr>
            <w:tcW w:w="1552" w:type="dxa"/>
            <w:vAlign w:val="center"/>
          </w:tcPr>
          <w:p>
            <w:pPr>
              <w:widowControl/>
              <w:jc w:val="righ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16.73</w:t>
            </w:r>
          </w:p>
        </w:tc>
        <w:tc>
          <w:tcPr>
            <w:tcW w:w="1491" w:type="dxa"/>
            <w:vAlign w:val="center"/>
          </w:tcPr>
          <w:p>
            <w:pPr>
              <w:widowControl/>
              <w:jc w:val="righ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16.73</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21011</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行政事业单位医疗</w:t>
            </w:r>
          </w:p>
        </w:tc>
        <w:tc>
          <w:tcPr>
            <w:tcW w:w="1552" w:type="dxa"/>
            <w:vAlign w:val="center"/>
          </w:tcPr>
          <w:p>
            <w:pPr>
              <w:widowControl/>
              <w:jc w:val="right"/>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16.73</w:t>
            </w:r>
          </w:p>
        </w:tc>
        <w:tc>
          <w:tcPr>
            <w:tcW w:w="1491" w:type="dxa"/>
            <w:vAlign w:val="center"/>
          </w:tcPr>
          <w:p>
            <w:pPr>
              <w:widowControl/>
              <w:jc w:val="righ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16.73</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2101199</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其他行政事业单位医疗支出</w:t>
            </w:r>
          </w:p>
        </w:tc>
        <w:tc>
          <w:tcPr>
            <w:tcW w:w="1552" w:type="dxa"/>
            <w:vAlign w:val="center"/>
          </w:tcPr>
          <w:p>
            <w:pPr>
              <w:widowControl/>
              <w:jc w:val="righ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16.73</w:t>
            </w:r>
          </w:p>
        </w:tc>
        <w:tc>
          <w:tcPr>
            <w:tcW w:w="1491" w:type="dxa"/>
            <w:vAlign w:val="center"/>
          </w:tcPr>
          <w:p>
            <w:pPr>
              <w:widowControl/>
              <w:jc w:val="righ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16.73</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213</w:t>
            </w:r>
          </w:p>
        </w:tc>
        <w:tc>
          <w:tcPr>
            <w:tcW w:w="205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农林水支出</w:t>
            </w:r>
          </w:p>
        </w:tc>
        <w:tc>
          <w:tcPr>
            <w:tcW w:w="155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1321.12</w:t>
            </w:r>
          </w:p>
        </w:tc>
        <w:tc>
          <w:tcPr>
            <w:tcW w:w="1491"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1109.98</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21301</w:t>
            </w:r>
          </w:p>
        </w:tc>
        <w:tc>
          <w:tcPr>
            <w:tcW w:w="205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农业</w:t>
            </w:r>
          </w:p>
        </w:tc>
        <w:tc>
          <w:tcPr>
            <w:tcW w:w="155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1321.12</w:t>
            </w:r>
          </w:p>
        </w:tc>
        <w:tc>
          <w:tcPr>
            <w:tcW w:w="1491"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1109.98</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2130104</w:t>
            </w:r>
          </w:p>
        </w:tc>
        <w:tc>
          <w:tcPr>
            <w:tcW w:w="2050" w:type="dxa"/>
            <w:vAlign w:val="center"/>
          </w:tcPr>
          <w:p>
            <w:pPr>
              <w:widowControl/>
              <w:jc w:val="left"/>
              <w:textAlignment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事业运行</w:t>
            </w:r>
          </w:p>
        </w:tc>
        <w:tc>
          <w:tcPr>
            <w:tcW w:w="155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679.05</w:t>
            </w:r>
          </w:p>
        </w:tc>
        <w:tc>
          <w:tcPr>
            <w:tcW w:w="1491"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677.90</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68"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2130108</w:t>
            </w:r>
          </w:p>
        </w:tc>
        <w:tc>
          <w:tcPr>
            <w:tcW w:w="2050" w:type="dxa"/>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病虫害控制</w:t>
            </w:r>
          </w:p>
        </w:tc>
        <w:tc>
          <w:tcPr>
            <w:tcW w:w="155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377.21</w:t>
            </w:r>
          </w:p>
        </w:tc>
        <w:tc>
          <w:tcPr>
            <w:tcW w:w="1491"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167.21</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68"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2130199</w:t>
            </w:r>
          </w:p>
        </w:tc>
        <w:tc>
          <w:tcPr>
            <w:tcW w:w="205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其他农业支出</w:t>
            </w:r>
          </w:p>
        </w:tc>
        <w:tc>
          <w:tcPr>
            <w:tcW w:w="155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264.86</w:t>
            </w:r>
          </w:p>
        </w:tc>
        <w:tc>
          <w:tcPr>
            <w:tcW w:w="1491"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264.86</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bookmarkEnd w:id="3"/>
    </w:tbl>
    <w:p>
      <w:pPr>
        <w:spacing w:line="360" w:lineRule="auto"/>
        <w:ind w:firstLine="392" w:firstLineChars="187"/>
        <w:rPr>
          <w:rFonts w:hint="eastAsia" w:ascii="宋体" w:hAnsi="宋体" w:cs="宋体"/>
        </w:rPr>
      </w:pPr>
      <w:r>
        <w:rPr>
          <w:rFonts w:hint="eastAsia" w:ascii="宋体" w:hAnsi="宋体" w:cs="宋体"/>
          <w:szCs w:val="21"/>
        </w:rPr>
        <w:t>注：本表反映部门本年度取得的各项收入情况。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r>
        <w:rPr>
          <w:rFonts w:hint="eastAsia" w:ascii="宋体" w:hAnsi="宋体" w:cs="宋体"/>
          <w:sz w:val="28"/>
          <w:szCs w:val="28"/>
        </w:rPr>
        <w:br w:type="page"/>
      </w:r>
      <w:bookmarkStart w:id="5" w:name="PO_part2Table3"/>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74"/>
        <w:gridCol w:w="1772"/>
        <w:gridCol w:w="1772"/>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vAlign w:val="top"/>
          </w:tcPr>
          <w:p>
            <w:pPr>
              <w:jc w:val="right"/>
              <w:rPr>
                <w:rFonts w:hint="eastAsia" w:ascii="宋体" w:hAnsi="宋体" w:cs="宋体"/>
                <w:szCs w:val="21"/>
              </w:rPr>
            </w:pPr>
            <w:r>
              <w:rPr>
                <w:rFonts w:hint="eastAsia" w:ascii="宋体" w:hAnsi="宋体" w:cs="宋体"/>
                <w:kern w:val="0"/>
                <w:sz w:val="20"/>
                <w:szCs w:val="20"/>
              </w:rPr>
              <w:t>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vAlign w:val="top"/>
          </w:tcPr>
          <w:p>
            <w:pPr>
              <w:jc w:val="center"/>
              <w:rPr>
                <w:rFonts w:hint="eastAsia" w:ascii="宋体" w:hAnsi="宋体" w:cs="宋体"/>
                <w:b/>
                <w:szCs w:val="21"/>
              </w:rPr>
            </w:pPr>
            <w:r>
              <w:rPr>
                <w:rFonts w:hint="eastAsia" w:ascii="宋体" w:hAnsi="宋体" w:cs="宋体"/>
                <w:b/>
                <w:kern w:val="0"/>
                <w:sz w:val="32"/>
                <w:szCs w:val="32"/>
              </w:rPr>
              <w:t>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402" w:type="dxa"/>
            <w:gridSpan w:val="7"/>
            <w:tcBorders>
              <w:top w:val="nil"/>
              <w:left w:val="nil"/>
              <w:bottom w:val="single" w:color="auto" w:sz="4" w:space="0"/>
              <w:right w:val="nil"/>
            </w:tcBorders>
            <w:vAlign w:val="top"/>
          </w:tcPr>
          <w:p>
            <w:pPr>
              <w:rPr>
                <w:rFonts w:hint="eastAsia" w:ascii="宋体" w:hAnsi="宋体" w:cs="宋体"/>
                <w:szCs w:val="21"/>
              </w:rPr>
            </w:pPr>
            <w:r>
              <w:rPr>
                <w:rFonts w:hint="eastAsia" w:ascii="宋体" w:hAnsi="宋体" w:cs="宋体"/>
                <w:kern w:val="0"/>
                <w:sz w:val="20"/>
                <w:szCs w:val="20"/>
              </w:rPr>
              <w:t>部门</w:t>
            </w:r>
            <w:r>
              <w:rPr>
                <w:rFonts w:hint="eastAsia" w:ascii="宋体" w:hAnsi="宋体" w:cs="宋体"/>
                <w:kern w:val="0"/>
                <w:szCs w:val="21"/>
              </w:rPr>
              <w:t>：</w:t>
            </w:r>
            <w:bookmarkStart w:id="6" w:name="PO_part2Table3DivName1"/>
            <w:r>
              <w:rPr>
                <w:rFonts w:hint="eastAsia" w:ascii="宋体" w:hAnsi="宋体" w:cs="宋体"/>
                <w:kern w:val="0"/>
                <w:sz w:val="20"/>
                <w:szCs w:val="20"/>
              </w:rPr>
              <w:t xml:space="preserve"> </w:t>
            </w:r>
            <w:r>
              <w:rPr>
                <w:rFonts w:hint="eastAsia" w:ascii="宋体" w:hAnsi="宋体" w:cs="宋体"/>
                <w:kern w:val="0"/>
                <w:sz w:val="20"/>
                <w:szCs w:val="20"/>
                <w:lang w:eastAsia="zh-CN"/>
              </w:rPr>
              <w:t>广东省农业有害生物预警防控中心</w:t>
            </w:r>
            <w:r>
              <w:rPr>
                <w:rFonts w:hint="eastAsia" w:ascii="宋体" w:hAnsi="宋体" w:cs="宋体"/>
                <w:kern w:val="0"/>
                <w:sz w:val="20"/>
                <w:szCs w:val="20"/>
              </w:rPr>
              <w:t xml:space="preserve"> </w:t>
            </w:r>
            <w:bookmarkEnd w:id="6"/>
          </w:p>
        </w:tc>
        <w:tc>
          <w:tcPr>
            <w:tcW w:w="1772" w:type="dxa"/>
            <w:tcBorders>
              <w:top w:val="nil"/>
              <w:left w:val="nil"/>
              <w:bottom w:val="single" w:color="auto" w:sz="4" w:space="0"/>
              <w:right w:val="nil"/>
            </w:tcBorders>
            <w:vAlign w:val="center"/>
          </w:tcPr>
          <w:p>
            <w:pPr>
              <w:widowControl/>
              <w:jc w:val="right"/>
              <w:rPr>
                <w:rFonts w:hint="eastAsia" w:ascii="宋体" w:hAnsi="宋体" w:cs="宋体"/>
                <w:kern w:val="0"/>
                <w:szCs w:val="21"/>
              </w:rPr>
            </w:pPr>
            <w:r>
              <w:rPr>
                <w:rFonts w:hint="eastAsia" w:ascii="宋体" w:hAnsi="宋体" w:cs="宋体"/>
                <w:kern w:val="0"/>
                <w:sz w:val="20"/>
                <w:szCs w:val="20"/>
              </w:rPr>
              <w:t>单位：万</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542" w:type="dxa"/>
            <w:gridSpan w:val="2"/>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项    目</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本年支出合计</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基本支出</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项目支出</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上缴上级支出</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经营支出</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368" w:type="dxa"/>
            <w:vAlign w:val="top"/>
          </w:tcPr>
          <w:p>
            <w:pPr>
              <w:widowControl/>
              <w:rPr>
                <w:rFonts w:hint="eastAsia" w:ascii="宋体" w:hAnsi="宋体" w:cs="宋体"/>
                <w:kern w:val="0"/>
                <w:szCs w:val="21"/>
              </w:rPr>
            </w:pPr>
            <w:r>
              <w:rPr>
                <w:rFonts w:hint="eastAsia" w:ascii="宋体" w:hAnsi="宋体" w:cs="宋体"/>
                <w:kern w:val="0"/>
                <w:szCs w:val="21"/>
              </w:rPr>
              <w:t>功能分类</w:t>
            </w:r>
          </w:p>
          <w:p>
            <w:pPr>
              <w:rPr>
                <w:rFonts w:hint="eastAsia" w:ascii="宋体" w:hAnsi="宋体" w:cs="宋体"/>
                <w:szCs w:val="21"/>
              </w:rPr>
            </w:pPr>
            <w:r>
              <w:rPr>
                <w:rFonts w:hint="eastAsia" w:ascii="宋体" w:hAnsi="宋体" w:cs="宋体"/>
                <w:kern w:val="0"/>
                <w:szCs w:val="21"/>
              </w:rPr>
              <w:t>科目编码</w:t>
            </w:r>
          </w:p>
        </w:tc>
        <w:tc>
          <w:tcPr>
            <w:tcW w:w="2174" w:type="dxa"/>
            <w:vAlign w:val="center"/>
          </w:tcPr>
          <w:p>
            <w:pPr>
              <w:jc w:val="center"/>
              <w:rPr>
                <w:rFonts w:hint="eastAsia" w:ascii="宋体" w:hAnsi="宋体" w:cs="宋体"/>
                <w:szCs w:val="21"/>
              </w:rPr>
            </w:pPr>
            <w:r>
              <w:rPr>
                <w:rFonts w:hint="eastAsia" w:ascii="宋体" w:hAnsi="宋体" w:cs="宋体"/>
                <w:kern w:val="0"/>
                <w:szCs w:val="21"/>
              </w:rPr>
              <w:t>科目名称</w:t>
            </w:r>
          </w:p>
        </w:tc>
        <w:tc>
          <w:tcPr>
            <w:tcW w:w="1772" w:type="dxa"/>
            <w:vMerge w:val="continue"/>
            <w:vAlign w:val="top"/>
          </w:tcPr>
          <w:p>
            <w:pPr>
              <w:spacing w:line="288" w:lineRule="auto"/>
              <w:rPr>
                <w:rFonts w:hint="eastAsia" w:ascii="宋体" w:hAnsi="宋体" w:cs="宋体"/>
                <w:szCs w:val="21"/>
              </w:rPr>
            </w:pPr>
          </w:p>
        </w:tc>
        <w:tc>
          <w:tcPr>
            <w:tcW w:w="1772" w:type="dxa"/>
            <w:vMerge w:val="continue"/>
            <w:vAlign w:val="top"/>
          </w:tcPr>
          <w:p>
            <w:pPr>
              <w:spacing w:line="288" w:lineRule="auto"/>
              <w:rPr>
                <w:rFonts w:hint="eastAsia" w:ascii="宋体" w:hAnsi="宋体" w:cs="宋体"/>
                <w:szCs w:val="21"/>
              </w:rPr>
            </w:pPr>
          </w:p>
        </w:tc>
        <w:tc>
          <w:tcPr>
            <w:tcW w:w="1772" w:type="dxa"/>
            <w:vMerge w:val="continue"/>
            <w:vAlign w:val="top"/>
          </w:tcPr>
          <w:p>
            <w:pPr>
              <w:spacing w:line="288" w:lineRule="auto"/>
              <w:rPr>
                <w:rFonts w:hint="eastAsia" w:ascii="宋体" w:hAnsi="宋体" w:cs="宋体"/>
                <w:szCs w:val="21"/>
              </w:rPr>
            </w:pPr>
          </w:p>
        </w:tc>
        <w:tc>
          <w:tcPr>
            <w:tcW w:w="1772" w:type="dxa"/>
            <w:vMerge w:val="continue"/>
            <w:vAlign w:val="top"/>
          </w:tcPr>
          <w:p>
            <w:pPr>
              <w:spacing w:line="288" w:lineRule="auto"/>
              <w:rPr>
                <w:rFonts w:hint="eastAsia" w:ascii="宋体" w:hAnsi="宋体" w:cs="宋体"/>
                <w:szCs w:val="21"/>
              </w:rPr>
            </w:pPr>
          </w:p>
        </w:tc>
        <w:tc>
          <w:tcPr>
            <w:tcW w:w="1772" w:type="dxa"/>
            <w:vMerge w:val="continue"/>
            <w:vAlign w:val="top"/>
          </w:tcPr>
          <w:p>
            <w:pPr>
              <w:spacing w:line="288" w:lineRule="auto"/>
              <w:rPr>
                <w:rFonts w:hint="eastAsia" w:ascii="宋体" w:hAnsi="宋体" w:cs="宋体"/>
                <w:szCs w:val="21"/>
              </w:rPr>
            </w:pPr>
          </w:p>
        </w:tc>
        <w:tc>
          <w:tcPr>
            <w:tcW w:w="1772" w:type="dxa"/>
            <w:vMerge w:val="continue"/>
            <w:vAlign w:val="top"/>
          </w:tcPr>
          <w:p>
            <w:pPr>
              <w:spacing w:line="288"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542" w:type="dxa"/>
            <w:gridSpan w:val="2"/>
            <w:vAlign w:val="top"/>
          </w:tcPr>
          <w:p>
            <w:pPr>
              <w:jc w:val="center"/>
              <w:rPr>
                <w:rFonts w:hint="eastAsia" w:ascii="宋体" w:hAnsi="宋体" w:cs="宋体"/>
                <w:szCs w:val="21"/>
              </w:rPr>
            </w:pPr>
            <w:r>
              <w:rPr>
                <w:rFonts w:hint="eastAsia" w:ascii="宋体" w:hAnsi="宋体" w:cs="宋体"/>
                <w:kern w:val="0"/>
                <w:szCs w:val="21"/>
              </w:rPr>
              <w:t>栏次</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368" w:type="dxa"/>
            <w:vAlign w:val="top"/>
          </w:tcPr>
          <w:p>
            <w:pPr>
              <w:jc w:val="center"/>
              <w:rPr>
                <w:rFonts w:hint="eastAsia" w:ascii="宋体" w:hAnsi="宋体" w:cs="宋体"/>
                <w:szCs w:val="21"/>
              </w:rPr>
            </w:pPr>
          </w:p>
        </w:tc>
        <w:tc>
          <w:tcPr>
            <w:tcW w:w="2174" w:type="dxa"/>
            <w:vAlign w:val="center"/>
          </w:tcPr>
          <w:p>
            <w:pPr>
              <w:jc w:val="center"/>
              <w:rPr>
                <w:rFonts w:hint="eastAsia" w:ascii="宋体" w:hAnsi="宋体" w:cs="宋体"/>
                <w:szCs w:val="21"/>
              </w:rPr>
            </w:pPr>
            <w:r>
              <w:rPr>
                <w:rFonts w:hint="eastAsia" w:ascii="宋体" w:hAnsi="宋体" w:cs="宋体"/>
                <w:szCs w:val="21"/>
              </w:rPr>
              <w:t>合计</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1378.92</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1021.92</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357.00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208</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社会保障和就业支出</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72.71</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72.71</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20805</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行政事业单位离退休</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72.71</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72.71</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2080502</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事业单位离退休</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46.15</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46.15</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2"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2080599</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其他行政事业单位离退休支出</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26.56</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26.56</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210</w:t>
            </w:r>
          </w:p>
        </w:tc>
        <w:tc>
          <w:tcPr>
            <w:tcW w:w="2174" w:type="dxa"/>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lang w:eastAsia="zh-CN"/>
              </w:rPr>
              <w:t>卫生健康</w:t>
            </w:r>
            <w:r>
              <w:rPr>
                <w:rFonts w:hint="eastAsia" w:ascii="宋体" w:hAnsi="宋体" w:cs="宋体"/>
                <w:color w:val="000000"/>
                <w:kern w:val="0"/>
                <w:szCs w:val="21"/>
              </w:rPr>
              <w:t>支出</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14.85</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14.85</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21011</w:t>
            </w:r>
          </w:p>
        </w:tc>
        <w:tc>
          <w:tcPr>
            <w:tcW w:w="2174" w:type="dxa"/>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行政事业单位医疗</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14.85</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14.85</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2101199</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其他行政事业单位医疗支出</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14.85</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14.85</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213</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农林水支出</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1291.36</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949.20</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342.15</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eastAsia="宋体" w:cs="宋体"/>
                <w:kern w:val="0"/>
                <w:szCs w:val="21"/>
                <w:lang w:eastAsia="zh-CN"/>
              </w:rPr>
            </w:pPr>
            <w:r>
              <w:rPr>
                <w:rFonts w:hint="eastAsia" w:ascii="宋体" w:hAnsi="宋体" w:cs="宋体"/>
                <w:color w:val="000000"/>
                <w:kern w:val="0"/>
                <w:szCs w:val="21"/>
                <w:lang w:val="en-US" w:eastAsia="zh-CN"/>
              </w:rPr>
              <w:t>21301</w:t>
            </w:r>
          </w:p>
        </w:tc>
        <w:tc>
          <w:tcPr>
            <w:tcW w:w="2174" w:type="dxa"/>
            <w:vAlign w:val="center"/>
          </w:tcPr>
          <w:p>
            <w:pPr>
              <w:widowControl/>
              <w:jc w:val="left"/>
              <w:textAlignment w:val="center"/>
              <w:rPr>
                <w:rFonts w:hint="eastAsia" w:ascii="宋体" w:hAnsi="宋体" w:eastAsia="宋体" w:cs="宋体"/>
                <w:kern w:val="0"/>
                <w:szCs w:val="21"/>
                <w:lang w:eastAsia="zh-CN"/>
              </w:rPr>
            </w:pPr>
            <w:r>
              <w:rPr>
                <w:rFonts w:hint="eastAsia" w:ascii="宋体" w:hAnsi="宋体" w:cs="宋体"/>
                <w:kern w:val="0"/>
                <w:szCs w:val="21"/>
                <w:lang w:eastAsia="zh-CN"/>
              </w:rPr>
              <w:t>农业</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1291.36</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949.20</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342.15</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eastAsia="宋体" w:cs="宋体"/>
                <w:kern w:val="0"/>
                <w:szCs w:val="21"/>
                <w:lang w:eastAsia="zh-CN"/>
              </w:rPr>
            </w:pPr>
            <w:r>
              <w:rPr>
                <w:rFonts w:hint="eastAsia" w:ascii="宋体" w:hAnsi="宋体" w:cs="宋体"/>
                <w:color w:val="000000"/>
                <w:kern w:val="0"/>
                <w:szCs w:val="21"/>
                <w:lang w:val="en-US" w:eastAsia="zh-CN"/>
              </w:rPr>
              <w:t>2130104</w:t>
            </w:r>
          </w:p>
        </w:tc>
        <w:tc>
          <w:tcPr>
            <w:tcW w:w="2174" w:type="dxa"/>
            <w:vAlign w:val="center"/>
          </w:tcPr>
          <w:p>
            <w:pPr>
              <w:widowControl/>
              <w:jc w:val="left"/>
              <w:textAlignment w:val="center"/>
              <w:rPr>
                <w:rFonts w:hint="eastAsia" w:ascii="宋体" w:hAnsi="宋体" w:eastAsia="宋体" w:cs="宋体"/>
                <w:kern w:val="0"/>
                <w:szCs w:val="21"/>
                <w:lang w:eastAsia="zh-CN"/>
              </w:rPr>
            </w:pPr>
            <w:r>
              <w:rPr>
                <w:rFonts w:hint="eastAsia" w:ascii="宋体" w:hAnsi="宋体" w:cs="宋体"/>
                <w:color w:val="000000"/>
                <w:kern w:val="0"/>
                <w:szCs w:val="21"/>
                <w:lang w:eastAsia="zh-CN"/>
              </w:rPr>
              <w:t>事业运行</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677.90</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677.90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2130108</w:t>
            </w:r>
          </w:p>
        </w:tc>
        <w:tc>
          <w:tcPr>
            <w:tcW w:w="2174" w:type="dxa"/>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病虫害控制</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342.15</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342.15</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2130199</w:t>
            </w:r>
          </w:p>
        </w:tc>
        <w:tc>
          <w:tcPr>
            <w:tcW w:w="2174" w:type="dxa"/>
            <w:vAlign w:val="center"/>
          </w:tcPr>
          <w:p>
            <w:pPr>
              <w:widowControl/>
              <w:jc w:val="left"/>
              <w:textAlignment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其他农业支出</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271.30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271.30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r>
    </w:tbl>
    <w:p>
      <w:pPr>
        <w:spacing w:line="288" w:lineRule="auto"/>
        <w:ind w:firstLine="420"/>
        <w:rPr>
          <w:rFonts w:hint="eastAsia" w:ascii="宋体" w:hAnsi="宋体" w:cs="宋体"/>
        </w:rPr>
      </w:pPr>
      <w:r>
        <w:rPr>
          <w:rFonts w:hint="eastAsia" w:ascii="宋体" w:hAnsi="宋体" w:cs="宋体"/>
          <w:szCs w:val="21"/>
        </w:rPr>
        <w:t>注：本表反映部门本年度各项支出情况。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bookmarkEnd w:id="5"/>
    </w:p>
    <w:p>
      <w:pPr>
        <w:widowControl/>
        <w:jc w:val="left"/>
        <w:rPr>
          <w:rFonts w:hint="eastAsia" w:ascii="宋体" w:hAnsi="宋体" w:cs="宋体"/>
          <w:sz w:val="28"/>
          <w:szCs w:val="28"/>
        </w:rPr>
        <w:sectPr>
          <w:footerReference r:id="rId3" w:type="default"/>
          <w:pgSz w:w="16838" w:h="11906" w:orient="landscape"/>
          <w:pgMar w:top="1531" w:right="1440" w:bottom="1531" w:left="1440" w:header="851" w:footer="992" w:gutter="0"/>
          <w:cols w:space="720" w:num="1"/>
          <w:docGrid w:type="lines" w:linePitch="312" w:charSpace="0"/>
        </w:sectPr>
      </w:pPr>
    </w:p>
    <w:p>
      <w:pPr>
        <w:spacing w:line="288" w:lineRule="auto"/>
        <w:rPr>
          <w:rFonts w:hint="eastAsia" w:ascii="宋体" w:hAnsi="宋体" w:cs="宋体"/>
        </w:rPr>
      </w:pPr>
      <w:bookmarkStart w:id="7" w:name="PO_part2Table4"/>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7"/>
        <w:gridCol w:w="763"/>
        <w:gridCol w:w="1505"/>
        <w:gridCol w:w="2772"/>
        <w:gridCol w:w="774"/>
        <w:gridCol w:w="1772"/>
        <w:gridCol w:w="1772"/>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8"/>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8"/>
            <w:tcBorders>
              <w:top w:val="nil"/>
              <w:left w:val="nil"/>
              <w:bottom w:val="nil"/>
              <w:right w:val="nil"/>
            </w:tcBorders>
            <w:vAlign w:val="top"/>
          </w:tcPr>
          <w:p>
            <w:pPr>
              <w:jc w:val="center"/>
              <w:rPr>
                <w:rFonts w:hint="eastAsia" w:ascii="宋体" w:hAnsi="宋体" w:cs="宋体"/>
                <w:b/>
              </w:rPr>
            </w:pPr>
            <w:r>
              <w:rPr>
                <w:rFonts w:hint="eastAsia" w:ascii="宋体" w:hAnsi="宋体" w:cs="宋体"/>
                <w:b/>
                <w:kern w:val="0"/>
                <w:sz w:val="32"/>
                <w:szCs w:val="32"/>
              </w:rPr>
              <w:t>财政拨款收入支出决算总表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2405" w:type="dxa"/>
            <w:gridSpan w:val="7"/>
            <w:tcBorders>
              <w:top w:val="nil"/>
              <w:left w:val="nil"/>
              <w:bottom w:val="single" w:color="auto" w:sz="4" w:space="0"/>
              <w:right w:val="nil"/>
            </w:tcBorders>
            <w:vAlign w:val="top"/>
          </w:tcPr>
          <w:p>
            <w:pPr>
              <w:spacing w:line="288" w:lineRule="auto"/>
              <w:rPr>
                <w:rFonts w:hint="eastAsia" w:ascii="宋体" w:hAnsi="宋体" w:cs="宋体"/>
                <w:sz w:val="28"/>
                <w:szCs w:val="28"/>
              </w:rPr>
            </w:pPr>
            <w:r>
              <w:rPr>
                <w:rFonts w:hint="eastAsia" w:ascii="宋体" w:hAnsi="宋体" w:cs="宋体"/>
                <w:kern w:val="0"/>
                <w:sz w:val="20"/>
                <w:szCs w:val="20"/>
              </w:rPr>
              <w:t>部门：</w:t>
            </w:r>
            <w:bookmarkStart w:id="8" w:name="PO_part2Table4DivName1"/>
            <w:r>
              <w:rPr>
                <w:rFonts w:hint="eastAsia" w:ascii="宋体" w:hAnsi="宋体" w:cs="宋体"/>
                <w:kern w:val="0"/>
                <w:sz w:val="20"/>
                <w:szCs w:val="20"/>
              </w:rPr>
              <w:t xml:space="preserve"> </w:t>
            </w:r>
            <w:r>
              <w:rPr>
                <w:rFonts w:hint="eastAsia" w:ascii="宋体" w:hAnsi="宋体" w:cs="宋体"/>
                <w:kern w:val="0"/>
                <w:sz w:val="20"/>
                <w:szCs w:val="20"/>
                <w:lang w:eastAsia="zh-CN"/>
              </w:rPr>
              <w:t>广东省农业有害生物预警防控中心</w:t>
            </w:r>
            <w:r>
              <w:rPr>
                <w:rFonts w:hint="eastAsia" w:ascii="宋体" w:hAnsi="宋体" w:cs="宋体"/>
                <w:kern w:val="0"/>
                <w:sz w:val="20"/>
                <w:szCs w:val="20"/>
              </w:rPr>
              <w:t xml:space="preserve"> </w:t>
            </w:r>
            <w:bookmarkEnd w:id="8"/>
          </w:p>
        </w:tc>
        <w:tc>
          <w:tcPr>
            <w:tcW w:w="1769" w:type="dxa"/>
            <w:tcBorders>
              <w:top w:val="nil"/>
              <w:left w:val="nil"/>
              <w:bottom w:val="single" w:color="auto" w:sz="4" w:space="0"/>
              <w:right w:val="nil"/>
            </w:tcBorders>
            <w:vAlign w:val="top"/>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5315" w:type="dxa"/>
            <w:gridSpan w:val="3"/>
            <w:tcBorders>
              <w:top w:val="single" w:color="auto" w:sz="4" w:space="0"/>
            </w:tcBorders>
            <w:vAlign w:val="center"/>
          </w:tcPr>
          <w:p>
            <w:pPr>
              <w:jc w:val="center"/>
              <w:rPr>
                <w:rFonts w:hint="eastAsia" w:ascii="宋体" w:hAnsi="宋体" w:cs="宋体"/>
                <w:szCs w:val="21"/>
              </w:rPr>
            </w:pPr>
            <w:r>
              <w:rPr>
                <w:rFonts w:hint="eastAsia" w:ascii="宋体" w:hAnsi="宋体" w:cs="宋体"/>
                <w:kern w:val="0"/>
                <w:szCs w:val="21"/>
              </w:rPr>
              <w:t>收入</w:t>
            </w:r>
          </w:p>
        </w:tc>
        <w:tc>
          <w:tcPr>
            <w:tcW w:w="8859" w:type="dxa"/>
            <w:gridSpan w:val="5"/>
            <w:tcBorders>
              <w:top w:val="single" w:color="auto" w:sz="4" w:space="0"/>
            </w:tcBorders>
            <w:vAlign w:val="center"/>
          </w:tcPr>
          <w:p>
            <w:pPr>
              <w:jc w:val="center"/>
              <w:rPr>
                <w:rFonts w:hint="eastAsia" w:ascii="宋体" w:hAnsi="宋体" w:cs="宋体"/>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3047" w:type="dxa"/>
            <w:vAlign w:val="center"/>
          </w:tcPr>
          <w:p>
            <w:pPr>
              <w:widowControl/>
              <w:jc w:val="center"/>
              <w:rPr>
                <w:rFonts w:hint="eastAsia" w:ascii="宋体" w:hAnsi="宋体" w:cs="宋体"/>
                <w:kern w:val="0"/>
                <w:szCs w:val="21"/>
              </w:rPr>
            </w:pPr>
            <w:r>
              <w:rPr>
                <w:rFonts w:hint="eastAsia" w:ascii="宋体" w:hAnsi="宋体" w:cs="宋体"/>
                <w:kern w:val="0"/>
                <w:szCs w:val="21"/>
              </w:rPr>
              <w:t>项    目</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行次</w:t>
            </w:r>
          </w:p>
        </w:tc>
        <w:tc>
          <w:tcPr>
            <w:tcW w:w="1505" w:type="dxa"/>
            <w:vAlign w:val="center"/>
          </w:tcPr>
          <w:p>
            <w:pPr>
              <w:widowControl/>
              <w:jc w:val="center"/>
              <w:rPr>
                <w:rFonts w:hint="eastAsia" w:ascii="宋体" w:hAnsi="宋体" w:cs="宋体"/>
                <w:kern w:val="0"/>
                <w:szCs w:val="21"/>
              </w:rPr>
            </w:pPr>
            <w:r>
              <w:rPr>
                <w:rFonts w:hint="eastAsia" w:ascii="宋体" w:hAnsi="宋体" w:cs="宋体"/>
                <w:kern w:val="0"/>
                <w:szCs w:val="21"/>
              </w:rPr>
              <w:t>金额</w:t>
            </w:r>
          </w:p>
        </w:tc>
        <w:tc>
          <w:tcPr>
            <w:tcW w:w="2772" w:type="dxa"/>
            <w:vAlign w:val="center"/>
          </w:tcPr>
          <w:p>
            <w:pPr>
              <w:widowControl/>
              <w:jc w:val="center"/>
              <w:rPr>
                <w:rFonts w:hint="eastAsia" w:ascii="宋体" w:hAnsi="宋体" w:cs="宋体"/>
                <w:kern w:val="0"/>
                <w:szCs w:val="21"/>
              </w:rPr>
            </w:pPr>
            <w:r>
              <w:rPr>
                <w:rFonts w:hint="eastAsia" w:ascii="宋体" w:hAnsi="宋体" w:cs="宋体"/>
                <w:kern w:val="0"/>
                <w:szCs w:val="21"/>
              </w:rPr>
              <w:t>项    目</w:t>
            </w:r>
          </w:p>
        </w:tc>
        <w:tc>
          <w:tcPr>
            <w:tcW w:w="774" w:type="dxa"/>
            <w:vAlign w:val="center"/>
          </w:tcPr>
          <w:p>
            <w:pPr>
              <w:widowControl/>
              <w:jc w:val="center"/>
              <w:rPr>
                <w:rFonts w:hint="eastAsia" w:ascii="宋体" w:hAnsi="宋体" w:cs="宋体"/>
                <w:kern w:val="0"/>
                <w:szCs w:val="21"/>
              </w:rPr>
            </w:pPr>
            <w:r>
              <w:rPr>
                <w:rFonts w:hint="eastAsia" w:ascii="宋体" w:hAnsi="宋体" w:cs="宋体"/>
                <w:kern w:val="0"/>
                <w:szCs w:val="21"/>
              </w:rPr>
              <w:t>行次</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一般公共预算财政拨款</w:t>
            </w:r>
          </w:p>
        </w:tc>
        <w:tc>
          <w:tcPr>
            <w:tcW w:w="1769" w:type="dxa"/>
            <w:vAlign w:val="center"/>
          </w:tcPr>
          <w:p>
            <w:pPr>
              <w:widowControl/>
              <w:jc w:val="center"/>
              <w:rPr>
                <w:rFonts w:hint="eastAsia" w:ascii="宋体" w:hAnsi="宋体" w:cs="宋体"/>
                <w:kern w:val="0"/>
                <w:szCs w:val="21"/>
              </w:rPr>
            </w:pPr>
            <w:r>
              <w:rPr>
                <w:rFonts w:hint="eastAsia" w:ascii="宋体" w:hAnsi="宋体" w:cs="宋体"/>
                <w:kern w:val="0"/>
                <w:szCs w:val="21"/>
              </w:rPr>
              <w:t>政府性基金预算财政拨款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3047" w:type="dxa"/>
            <w:vAlign w:val="center"/>
          </w:tcPr>
          <w:p>
            <w:pPr>
              <w:widowControl/>
              <w:jc w:val="center"/>
              <w:rPr>
                <w:rFonts w:hint="eastAsia" w:ascii="宋体" w:hAnsi="宋体" w:cs="宋体"/>
                <w:kern w:val="0"/>
                <w:szCs w:val="21"/>
              </w:rPr>
            </w:pPr>
            <w:r>
              <w:rPr>
                <w:rFonts w:hint="eastAsia" w:ascii="宋体" w:hAnsi="宋体" w:cs="宋体"/>
                <w:kern w:val="0"/>
                <w:szCs w:val="21"/>
              </w:rPr>
              <w:t>栏    次</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1505"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2772" w:type="dxa"/>
            <w:vAlign w:val="center"/>
          </w:tcPr>
          <w:p>
            <w:pPr>
              <w:widowControl/>
              <w:jc w:val="center"/>
              <w:rPr>
                <w:rFonts w:hint="eastAsia" w:ascii="宋体" w:hAnsi="宋体" w:cs="宋体"/>
                <w:kern w:val="0"/>
                <w:szCs w:val="21"/>
              </w:rPr>
            </w:pPr>
            <w:r>
              <w:rPr>
                <w:rFonts w:hint="eastAsia" w:ascii="宋体" w:hAnsi="宋体" w:cs="宋体"/>
                <w:kern w:val="0"/>
                <w:szCs w:val="21"/>
              </w:rPr>
              <w:t>栏    次</w:t>
            </w:r>
          </w:p>
        </w:tc>
        <w:tc>
          <w:tcPr>
            <w:tcW w:w="774" w:type="dxa"/>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769"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一、一般公共预算财政拨款</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50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1196.94</w:t>
            </w:r>
          </w:p>
        </w:tc>
        <w:tc>
          <w:tcPr>
            <w:tcW w:w="2772" w:type="dxa"/>
            <w:vAlign w:val="top"/>
          </w:tcPr>
          <w:p>
            <w:pPr>
              <w:rPr>
                <w:rFonts w:hint="eastAsia" w:ascii="宋体" w:hAnsi="宋体" w:cs="宋体"/>
                <w:szCs w:val="21"/>
              </w:rPr>
            </w:pPr>
            <w:r>
              <w:rPr>
                <w:rFonts w:hint="eastAsia" w:ascii="宋体" w:hAnsi="宋体" w:cs="宋体"/>
                <w:szCs w:val="21"/>
              </w:rPr>
              <w:t>一、一般公共服务支出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8</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二、政府性基金预算财政拨款</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772" w:type="dxa"/>
            <w:vAlign w:val="top"/>
          </w:tcPr>
          <w:p>
            <w:pPr>
              <w:rPr>
                <w:rFonts w:hint="eastAsia" w:ascii="宋体" w:hAnsi="宋体" w:cs="宋体"/>
                <w:szCs w:val="21"/>
              </w:rPr>
            </w:pPr>
            <w:r>
              <w:rPr>
                <w:rFonts w:hint="eastAsia" w:ascii="宋体" w:hAnsi="宋体" w:cs="宋体"/>
                <w:szCs w:val="21"/>
              </w:rPr>
              <w:t>二、外交支出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29</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三、国防支出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四、公共安全支出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1</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五、教育支出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2</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6</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六、科学技术支出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3</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7</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七、文化</w:t>
            </w:r>
            <w:r>
              <w:rPr>
                <w:rFonts w:hint="eastAsia" w:ascii="宋体" w:hAnsi="宋体" w:cs="宋体"/>
                <w:szCs w:val="21"/>
                <w:lang w:eastAsia="zh-CN"/>
              </w:rPr>
              <w:t>旅游</w:t>
            </w:r>
            <w:r>
              <w:rPr>
                <w:rFonts w:hint="eastAsia" w:ascii="宋体" w:hAnsi="宋体" w:cs="宋体"/>
                <w:szCs w:val="21"/>
              </w:rPr>
              <w:t>体育与传媒支出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4</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8</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八、社会保障和就业支出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5</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72.71</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72.71</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9</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九、</w:t>
            </w:r>
            <w:r>
              <w:rPr>
                <w:rFonts w:hint="eastAsia" w:ascii="宋体" w:hAnsi="宋体" w:cs="宋体"/>
                <w:szCs w:val="21"/>
                <w:lang w:eastAsia="zh-CN"/>
              </w:rPr>
              <w:t>卫生健康</w:t>
            </w:r>
            <w:r>
              <w:rPr>
                <w:rFonts w:hint="eastAsia" w:ascii="宋体" w:hAnsi="宋体" w:cs="宋体"/>
                <w:szCs w:val="21"/>
              </w:rPr>
              <w:t>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6</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14.85</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14.85</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10</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十、节能环保支出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7</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11</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十一、城乡社区支出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8</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12</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十二、农林水支出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39</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1109.48</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1109.48</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13</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十三、交通运输支出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14</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十四、资源勘探信息等支出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1</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15</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十五、商业服务业等支出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2</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16</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十六、金融支出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3</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17</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十七、援助其他地区支出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4</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18</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十八、</w:t>
            </w:r>
            <w:r>
              <w:rPr>
                <w:rFonts w:hint="eastAsia" w:ascii="宋体" w:hAnsi="宋体" w:cs="宋体"/>
                <w:szCs w:val="21"/>
                <w:lang w:eastAsia="zh-CN"/>
              </w:rPr>
              <w:t>自然资源海洋气象</w:t>
            </w:r>
            <w:r>
              <w:rPr>
                <w:rFonts w:hint="eastAsia" w:ascii="宋体" w:hAnsi="宋体" w:cs="宋体"/>
                <w:szCs w:val="21"/>
              </w:rPr>
              <w:t>等支出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5</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19</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十九、住房保障支出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6</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20</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二十、粮油物资储备支出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7</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21</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二十一、</w:t>
            </w:r>
            <w:r>
              <w:rPr>
                <w:rFonts w:hint="eastAsia" w:ascii="宋体" w:hAnsi="宋体" w:cs="宋体"/>
                <w:szCs w:val="21"/>
                <w:lang w:eastAsia="zh-CN"/>
              </w:rPr>
              <w:t>灾害防治及应急管理支出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8</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22</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二十二、</w:t>
            </w:r>
            <w:r>
              <w:rPr>
                <w:rFonts w:hint="eastAsia" w:ascii="宋体" w:hAnsi="宋体" w:cs="宋体"/>
                <w:szCs w:val="21"/>
                <w:lang w:eastAsia="zh-CN"/>
              </w:rPr>
              <w:t>其他支出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49</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本年收入合计</w:t>
            </w:r>
          </w:p>
        </w:tc>
        <w:tc>
          <w:tcPr>
            <w:tcW w:w="76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3</w:t>
            </w:r>
          </w:p>
        </w:tc>
        <w:tc>
          <w:tcPr>
            <w:tcW w:w="150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1196.94</w:t>
            </w:r>
          </w:p>
        </w:tc>
        <w:tc>
          <w:tcPr>
            <w:tcW w:w="2772"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本年支出合计</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50</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1197.04</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1197.04</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hint="eastAsia" w:ascii="宋体" w:hAnsi="宋体" w:cs="宋体"/>
                <w:kern w:val="0"/>
                <w:szCs w:val="21"/>
              </w:rPr>
            </w:pPr>
            <w:r>
              <w:rPr>
                <w:rFonts w:hint="eastAsia" w:ascii="宋体" w:hAnsi="宋体" w:cs="宋体"/>
                <w:kern w:val="0"/>
                <w:szCs w:val="21"/>
              </w:rPr>
              <w:t>年初财政拨款结转和结余</w:t>
            </w:r>
          </w:p>
        </w:tc>
        <w:tc>
          <w:tcPr>
            <w:tcW w:w="76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4</w:t>
            </w:r>
          </w:p>
        </w:tc>
        <w:tc>
          <w:tcPr>
            <w:tcW w:w="150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20.88</w:t>
            </w:r>
          </w:p>
        </w:tc>
        <w:tc>
          <w:tcPr>
            <w:tcW w:w="2772" w:type="dxa"/>
            <w:vAlign w:val="center"/>
          </w:tcPr>
          <w:p>
            <w:pPr>
              <w:widowControl/>
              <w:jc w:val="center"/>
              <w:rPr>
                <w:rFonts w:hint="eastAsia" w:ascii="宋体" w:hAnsi="宋体" w:cs="宋体"/>
                <w:kern w:val="0"/>
                <w:szCs w:val="21"/>
              </w:rPr>
            </w:pPr>
            <w:r>
              <w:rPr>
                <w:rFonts w:hint="eastAsia" w:ascii="宋体" w:hAnsi="宋体" w:cs="宋体"/>
                <w:szCs w:val="21"/>
              </w:rPr>
              <w:t>年末</w:t>
            </w:r>
            <w:r>
              <w:rPr>
                <w:rFonts w:hint="eastAsia" w:ascii="宋体" w:hAnsi="宋体" w:cs="宋体"/>
                <w:szCs w:val="21"/>
                <w:lang w:eastAsia="zh-CN"/>
              </w:rPr>
              <w:t>财政拨款</w:t>
            </w:r>
            <w:r>
              <w:rPr>
                <w:rFonts w:hint="eastAsia" w:ascii="宋体" w:hAnsi="宋体" w:cs="宋体"/>
                <w:szCs w:val="21"/>
              </w:rPr>
              <w:t>结转和结余</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5</w:t>
            </w:r>
            <w:r>
              <w:rPr>
                <w:rFonts w:hint="eastAsia" w:ascii="宋体" w:hAnsi="宋体" w:cs="宋体"/>
                <w:kern w:val="0"/>
                <w:szCs w:val="21"/>
                <w:lang w:val="en-US" w:eastAsia="zh-CN"/>
              </w:rPr>
              <w:t>1</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20.78</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20.78</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hint="eastAsia" w:ascii="宋体" w:hAnsi="宋体" w:cs="宋体"/>
                <w:kern w:val="0"/>
                <w:szCs w:val="21"/>
              </w:rPr>
            </w:pPr>
            <w:r>
              <w:rPr>
                <w:rFonts w:hint="eastAsia" w:ascii="宋体" w:hAnsi="宋体" w:cs="宋体"/>
                <w:kern w:val="0"/>
                <w:szCs w:val="21"/>
              </w:rPr>
              <w:t>一般公共预算财政拨款</w:t>
            </w:r>
          </w:p>
        </w:tc>
        <w:tc>
          <w:tcPr>
            <w:tcW w:w="76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5</w:t>
            </w:r>
          </w:p>
        </w:tc>
        <w:tc>
          <w:tcPr>
            <w:tcW w:w="150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20.88</w:t>
            </w:r>
          </w:p>
        </w:tc>
        <w:tc>
          <w:tcPr>
            <w:tcW w:w="2772"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5</w:t>
            </w:r>
            <w:r>
              <w:rPr>
                <w:rFonts w:hint="eastAsia" w:ascii="宋体" w:hAnsi="宋体" w:cs="宋体"/>
                <w:kern w:val="0"/>
                <w:szCs w:val="21"/>
                <w:lang w:val="en-US" w:eastAsia="zh-CN"/>
              </w:rPr>
              <w:t>2</w:t>
            </w:r>
          </w:p>
        </w:tc>
        <w:tc>
          <w:tcPr>
            <w:tcW w:w="1772" w:type="dxa"/>
            <w:vAlign w:val="center"/>
          </w:tcPr>
          <w:p>
            <w:pPr>
              <w:widowControl/>
              <w:jc w:val="right"/>
              <w:rPr>
                <w:rFonts w:hint="eastAsia" w:ascii="宋体" w:hAnsi="宋体" w:cs="宋体"/>
                <w:kern w:val="0"/>
                <w:szCs w:val="21"/>
              </w:rPr>
            </w:pPr>
          </w:p>
        </w:tc>
        <w:tc>
          <w:tcPr>
            <w:tcW w:w="1772" w:type="dxa"/>
            <w:vAlign w:val="center"/>
          </w:tcPr>
          <w:p>
            <w:pPr>
              <w:widowControl/>
              <w:jc w:val="right"/>
              <w:rPr>
                <w:rFonts w:hint="eastAsia" w:ascii="宋体" w:hAnsi="宋体" w:cs="宋体"/>
                <w:kern w:val="0"/>
                <w:szCs w:val="21"/>
              </w:rPr>
            </w:pPr>
          </w:p>
        </w:tc>
        <w:tc>
          <w:tcPr>
            <w:tcW w:w="1769" w:type="dxa"/>
            <w:vAlign w:val="center"/>
          </w:tcPr>
          <w:p>
            <w:pPr>
              <w:widowControl/>
              <w:jc w:val="righ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ind w:firstLine="210" w:firstLineChars="100"/>
              <w:rPr>
                <w:rFonts w:hint="eastAsia" w:ascii="宋体" w:hAnsi="宋体" w:cs="宋体"/>
                <w:kern w:val="0"/>
                <w:szCs w:val="21"/>
              </w:rPr>
            </w:pPr>
            <w:r>
              <w:rPr>
                <w:rFonts w:hint="eastAsia" w:ascii="宋体" w:hAnsi="宋体" w:cs="宋体"/>
                <w:kern w:val="0"/>
                <w:szCs w:val="21"/>
              </w:rPr>
              <w:t>政府性基金预算财政拨款</w:t>
            </w:r>
          </w:p>
        </w:tc>
        <w:tc>
          <w:tcPr>
            <w:tcW w:w="76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6</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772"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5</w:t>
            </w:r>
            <w:r>
              <w:rPr>
                <w:rFonts w:hint="eastAsia" w:ascii="宋体" w:hAnsi="宋体" w:cs="宋体"/>
                <w:kern w:val="0"/>
                <w:szCs w:val="21"/>
                <w:lang w:val="en-US" w:eastAsia="zh-CN"/>
              </w:rPr>
              <w:t>3</w:t>
            </w:r>
          </w:p>
        </w:tc>
        <w:tc>
          <w:tcPr>
            <w:tcW w:w="1772" w:type="dxa"/>
            <w:vAlign w:val="center"/>
          </w:tcPr>
          <w:p>
            <w:pPr>
              <w:widowControl/>
              <w:jc w:val="right"/>
              <w:rPr>
                <w:rFonts w:hint="eastAsia" w:ascii="宋体" w:hAnsi="宋体" w:cs="宋体"/>
                <w:kern w:val="0"/>
                <w:szCs w:val="21"/>
              </w:rPr>
            </w:pPr>
          </w:p>
        </w:tc>
        <w:tc>
          <w:tcPr>
            <w:tcW w:w="1772" w:type="dxa"/>
            <w:vAlign w:val="center"/>
          </w:tcPr>
          <w:p>
            <w:pPr>
              <w:widowControl/>
              <w:jc w:val="right"/>
              <w:rPr>
                <w:rFonts w:hint="eastAsia" w:ascii="宋体" w:hAnsi="宋体" w:cs="宋体"/>
                <w:kern w:val="0"/>
                <w:szCs w:val="21"/>
              </w:rPr>
            </w:pP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总计</w:t>
            </w:r>
          </w:p>
        </w:tc>
        <w:tc>
          <w:tcPr>
            <w:tcW w:w="76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7</w:t>
            </w:r>
          </w:p>
        </w:tc>
        <w:tc>
          <w:tcPr>
            <w:tcW w:w="150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1217.82</w:t>
            </w:r>
          </w:p>
        </w:tc>
        <w:tc>
          <w:tcPr>
            <w:tcW w:w="2772"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总计</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5</w:t>
            </w:r>
            <w:r>
              <w:rPr>
                <w:rFonts w:hint="eastAsia" w:ascii="宋体" w:hAnsi="宋体" w:cs="宋体"/>
                <w:kern w:val="0"/>
                <w:szCs w:val="21"/>
                <w:lang w:val="en-US" w:eastAsia="zh-CN"/>
              </w:rPr>
              <w:t>4</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1217.82</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1217.82</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bookmarkEnd w:id="7"/>
    </w:tbl>
    <w:p>
      <w:pPr>
        <w:spacing w:line="288" w:lineRule="auto"/>
        <w:ind w:firstLine="420" w:firstLineChars="200"/>
        <w:rPr>
          <w:rFonts w:hint="eastAsia" w:ascii="宋体" w:hAnsi="宋体" w:cs="宋体"/>
        </w:rPr>
      </w:pPr>
      <w:r>
        <w:rPr>
          <w:rFonts w:hint="eastAsia" w:ascii="宋体" w:hAnsi="宋体" w:cs="宋体"/>
          <w:szCs w:val="21"/>
        </w:rPr>
        <w:t>注：本表反映部门本年度财政拨款的总收支和年末结转结余情况。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p>
    <w:p>
      <w:pPr>
        <w:widowControl/>
        <w:jc w:val="left"/>
        <w:rPr>
          <w:rFonts w:hint="eastAsia"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hint="eastAsia" w:ascii="宋体" w:hAnsi="宋体" w:cs="宋体"/>
        </w:rPr>
      </w:pPr>
      <w:bookmarkStart w:id="9" w:name="PO_part2Table5"/>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4196"/>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vAlign w:val="top"/>
          </w:tcPr>
          <w:p>
            <w:pPr>
              <w:jc w:val="center"/>
              <w:rPr>
                <w:rFonts w:hint="eastAsia" w:ascii="宋体" w:hAnsi="宋体" w:cs="宋体"/>
                <w:b/>
              </w:rPr>
            </w:pPr>
            <w:r>
              <w:rPr>
                <w:rFonts w:hint="eastAsia" w:ascii="宋体" w:hAnsi="宋体" w:cs="宋体"/>
                <w:b/>
                <w:kern w:val="0"/>
                <w:sz w:val="32"/>
                <w:szCs w:val="32"/>
              </w:rPr>
              <w:t>一般公共预算财政拨款支出决算表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1339" w:type="dxa"/>
            <w:gridSpan w:val="4"/>
            <w:tcBorders>
              <w:top w:val="nil"/>
              <w:left w:val="nil"/>
              <w:bottom w:val="single" w:color="auto" w:sz="4" w:space="0"/>
              <w:right w:val="nil"/>
            </w:tcBorders>
            <w:vAlign w:val="top"/>
          </w:tcPr>
          <w:p>
            <w:pPr>
              <w:spacing w:line="288" w:lineRule="auto"/>
              <w:rPr>
                <w:rFonts w:hint="eastAsia" w:ascii="宋体" w:hAnsi="宋体" w:cs="宋体"/>
                <w:sz w:val="28"/>
                <w:szCs w:val="28"/>
              </w:rPr>
            </w:pPr>
            <w:r>
              <w:rPr>
                <w:rFonts w:hint="eastAsia" w:ascii="宋体" w:hAnsi="宋体" w:cs="宋体"/>
                <w:kern w:val="0"/>
                <w:sz w:val="20"/>
                <w:szCs w:val="20"/>
              </w:rPr>
              <w:t>部门：</w:t>
            </w:r>
            <w:bookmarkStart w:id="10" w:name="PO_part2Table5DivName1"/>
            <w:r>
              <w:rPr>
                <w:rFonts w:hint="eastAsia" w:ascii="宋体" w:hAnsi="宋体" w:cs="宋体"/>
                <w:kern w:val="0"/>
                <w:sz w:val="20"/>
                <w:szCs w:val="20"/>
              </w:rPr>
              <w:t xml:space="preserve"> </w:t>
            </w:r>
            <w:r>
              <w:rPr>
                <w:rFonts w:hint="eastAsia" w:ascii="宋体" w:hAnsi="宋体" w:cs="宋体"/>
                <w:kern w:val="0"/>
                <w:sz w:val="20"/>
                <w:szCs w:val="20"/>
                <w:lang w:eastAsia="zh-CN"/>
              </w:rPr>
              <w:t>广东省农业有害生物预警防控中心</w:t>
            </w:r>
            <w:r>
              <w:rPr>
                <w:rFonts w:hint="eastAsia" w:ascii="宋体" w:hAnsi="宋体" w:cs="宋体"/>
                <w:kern w:val="0"/>
                <w:sz w:val="20"/>
                <w:szCs w:val="20"/>
              </w:rPr>
              <w:t xml:space="preserve"> </w:t>
            </w:r>
            <w:bookmarkEnd w:id="10"/>
          </w:p>
        </w:tc>
        <w:tc>
          <w:tcPr>
            <w:tcW w:w="2835" w:type="dxa"/>
            <w:tcBorders>
              <w:top w:val="nil"/>
              <w:left w:val="nil"/>
              <w:bottom w:val="single" w:color="auto" w:sz="4" w:space="0"/>
              <w:right w:val="nil"/>
            </w:tcBorders>
            <w:vAlign w:val="top"/>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5669" w:type="dxa"/>
            <w:gridSpan w:val="2"/>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项    目</w:t>
            </w:r>
          </w:p>
        </w:tc>
        <w:tc>
          <w:tcPr>
            <w:tcW w:w="2835"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本年支出合计</w:t>
            </w:r>
          </w:p>
        </w:tc>
        <w:tc>
          <w:tcPr>
            <w:tcW w:w="2835"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 xml:space="preserve">基本支出  </w:t>
            </w:r>
          </w:p>
        </w:tc>
        <w:tc>
          <w:tcPr>
            <w:tcW w:w="2835"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73" w:type="dxa"/>
            <w:vAlign w:val="top"/>
          </w:tcPr>
          <w:p>
            <w:pPr>
              <w:widowControl/>
              <w:rPr>
                <w:rFonts w:hint="eastAsia" w:ascii="宋体" w:hAnsi="宋体" w:cs="宋体"/>
                <w:kern w:val="0"/>
                <w:szCs w:val="21"/>
              </w:rPr>
            </w:pPr>
            <w:r>
              <w:rPr>
                <w:rFonts w:hint="eastAsia" w:ascii="宋体" w:hAnsi="宋体" w:cs="宋体"/>
                <w:kern w:val="0"/>
                <w:szCs w:val="21"/>
              </w:rPr>
              <w:t>功能分类</w:t>
            </w:r>
          </w:p>
          <w:p>
            <w:pPr>
              <w:rPr>
                <w:rFonts w:hint="eastAsia" w:ascii="宋体" w:hAnsi="宋体" w:cs="宋体"/>
                <w:szCs w:val="21"/>
              </w:rPr>
            </w:pPr>
            <w:r>
              <w:rPr>
                <w:rFonts w:hint="eastAsia" w:ascii="宋体" w:hAnsi="宋体" w:cs="宋体"/>
                <w:kern w:val="0"/>
                <w:szCs w:val="21"/>
              </w:rPr>
              <w:t>科目编码</w:t>
            </w:r>
          </w:p>
        </w:tc>
        <w:tc>
          <w:tcPr>
            <w:tcW w:w="4196" w:type="dxa"/>
            <w:vAlign w:val="center"/>
          </w:tcPr>
          <w:p>
            <w:pPr>
              <w:jc w:val="center"/>
              <w:rPr>
                <w:rFonts w:hint="eastAsia" w:ascii="宋体" w:hAnsi="宋体" w:cs="宋体"/>
                <w:szCs w:val="21"/>
              </w:rPr>
            </w:pPr>
            <w:r>
              <w:rPr>
                <w:rFonts w:hint="eastAsia" w:ascii="宋体" w:hAnsi="宋体" w:cs="宋体"/>
                <w:kern w:val="0"/>
                <w:szCs w:val="21"/>
              </w:rPr>
              <w:t>科目名称</w:t>
            </w:r>
          </w:p>
        </w:tc>
        <w:tc>
          <w:tcPr>
            <w:tcW w:w="2835" w:type="dxa"/>
            <w:vMerge w:val="continue"/>
            <w:vAlign w:val="top"/>
          </w:tcPr>
          <w:p>
            <w:pPr>
              <w:spacing w:line="288" w:lineRule="auto"/>
              <w:rPr>
                <w:rFonts w:hint="eastAsia" w:ascii="宋体" w:hAnsi="宋体" w:cs="宋体"/>
                <w:szCs w:val="21"/>
              </w:rPr>
            </w:pPr>
          </w:p>
        </w:tc>
        <w:tc>
          <w:tcPr>
            <w:tcW w:w="2835" w:type="dxa"/>
            <w:vMerge w:val="continue"/>
            <w:vAlign w:val="top"/>
          </w:tcPr>
          <w:p>
            <w:pPr>
              <w:spacing w:line="288" w:lineRule="auto"/>
              <w:rPr>
                <w:rFonts w:hint="eastAsia" w:ascii="宋体" w:hAnsi="宋体" w:cs="宋体"/>
                <w:szCs w:val="21"/>
              </w:rPr>
            </w:pPr>
          </w:p>
        </w:tc>
        <w:tc>
          <w:tcPr>
            <w:tcW w:w="2835" w:type="dxa"/>
            <w:vMerge w:val="continue"/>
            <w:vAlign w:val="top"/>
          </w:tcPr>
          <w:p>
            <w:pPr>
              <w:spacing w:line="288"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5669" w:type="dxa"/>
            <w:gridSpan w:val="2"/>
            <w:vAlign w:val="center"/>
          </w:tcPr>
          <w:p>
            <w:pPr>
              <w:jc w:val="center"/>
              <w:rPr>
                <w:rFonts w:hint="eastAsia" w:ascii="宋体" w:hAnsi="宋体" w:cs="宋体"/>
                <w:szCs w:val="21"/>
              </w:rPr>
            </w:pPr>
            <w:r>
              <w:rPr>
                <w:rFonts w:hint="eastAsia" w:ascii="宋体" w:hAnsi="宋体" w:cs="宋体"/>
                <w:kern w:val="0"/>
                <w:szCs w:val="21"/>
              </w:rPr>
              <w:t>栏次</w:t>
            </w:r>
          </w:p>
        </w:tc>
        <w:tc>
          <w:tcPr>
            <w:tcW w:w="2835"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2835"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2835"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73" w:type="dxa"/>
            <w:vAlign w:val="top"/>
          </w:tcPr>
          <w:p>
            <w:pPr>
              <w:jc w:val="center"/>
              <w:rPr>
                <w:rFonts w:hint="eastAsia" w:ascii="宋体" w:hAnsi="宋体" w:cs="宋体"/>
                <w:szCs w:val="21"/>
              </w:rPr>
            </w:pPr>
          </w:p>
        </w:tc>
        <w:tc>
          <w:tcPr>
            <w:tcW w:w="4196" w:type="dxa"/>
            <w:vAlign w:val="center"/>
          </w:tcPr>
          <w:p>
            <w:pPr>
              <w:jc w:val="center"/>
              <w:rPr>
                <w:rFonts w:hint="eastAsia" w:ascii="宋体" w:hAnsi="宋体" w:cs="宋体"/>
                <w:szCs w:val="21"/>
              </w:rPr>
            </w:pPr>
            <w:r>
              <w:rPr>
                <w:rFonts w:hint="eastAsia" w:ascii="宋体" w:hAnsi="宋体" w:cs="宋体"/>
                <w:szCs w:val="21"/>
              </w:rPr>
              <w:t>合计</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1197.04</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1021.92</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175.13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208</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社会保障和就业支出</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72.71</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72.71</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20805</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行政事业单位离退休</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72.71</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72.71</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2080502</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事业单位离退休</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46.15</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46.15</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2080599</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其他行政事业单位离退休支出</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26.56</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26.56</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210</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卫生健康</w:t>
            </w:r>
            <w:r>
              <w:rPr>
                <w:rFonts w:hint="eastAsia" w:ascii="宋体" w:hAnsi="宋体" w:cs="宋体"/>
                <w:kern w:val="0"/>
                <w:szCs w:val="21"/>
              </w:rPr>
              <w:t>支出</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14.85</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21011</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行政事业单位医疗</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14.85</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2101199</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其他行政事业单位医疗支出</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14.85</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213</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农林水支出</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1109.48</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949.20</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160.28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2130</w:t>
            </w:r>
            <w:r>
              <w:rPr>
                <w:rFonts w:hint="eastAsia" w:ascii="宋体" w:hAnsi="宋体" w:cs="宋体"/>
                <w:kern w:val="0"/>
                <w:szCs w:val="21"/>
                <w:lang w:val="en-US" w:eastAsia="zh-CN"/>
              </w:rPr>
              <w:t>1</w:t>
            </w:r>
          </w:p>
        </w:tc>
        <w:tc>
          <w:tcPr>
            <w:tcW w:w="4196" w:type="dxa"/>
            <w:vAlign w:val="center"/>
          </w:tcPr>
          <w:p>
            <w:pPr>
              <w:widowControl/>
              <w:jc w:val="left"/>
              <w:rPr>
                <w:rFonts w:hint="eastAsia" w:ascii="宋体" w:hAnsi="宋体" w:eastAsia="宋体" w:cs="宋体"/>
                <w:kern w:val="0"/>
                <w:szCs w:val="21"/>
                <w:lang w:eastAsia="zh-CN"/>
              </w:rPr>
            </w:pPr>
            <w:r>
              <w:rPr>
                <w:rFonts w:hint="eastAsia" w:ascii="宋体" w:hAnsi="宋体" w:cs="宋体"/>
                <w:kern w:val="0"/>
                <w:szCs w:val="21"/>
                <w:lang w:eastAsia="zh-CN"/>
              </w:rPr>
              <w:t>农业</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1109.48</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949.20</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160.28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eastAsia="宋体" w:cs="宋体"/>
                <w:kern w:val="0"/>
                <w:szCs w:val="21"/>
                <w:lang w:eastAsia="zh-CN"/>
              </w:rPr>
            </w:pPr>
            <w:r>
              <w:rPr>
                <w:rFonts w:hint="eastAsia" w:ascii="宋体" w:hAnsi="宋体" w:cs="宋体"/>
                <w:kern w:val="0"/>
                <w:szCs w:val="21"/>
                <w:lang w:val="en-US" w:eastAsia="zh-CN"/>
              </w:rPr>
              <w:t>2130104</w:t>
            </w:r>
          </w:p>
        </w:tc>
        <w:tc>
          <w:tcPr>
            <w:tcW w:w="4196" w:type="dxa"/>
            <w:vAlign w:val="center"/>
          </w:tcPr>
          <w:p>
            <w:pPr>
              <w:widowControl/>
              <w:jc w:val="left"/>
              <w:rPr>
                <w:rFonts w:hint="eastAsia" w:ascii="宋体" w:hAnsi="宋体" w:eastAsia="宋体" w:cs="宋体"/>
                <w:kern w:val="0"/>
                <w:szCs w:val="21"/>
                <w:lang w:eastAsia="zh-CN"/>
              </w:rPr>
            </w:pPr>
            <w:r>
              <w:rPr>
                <w:rFonts w:hint="eastAsia" w:ascii="宋体" w:hAnsi="宋体" w:cs="宋体"/>
                <w:kern w:val="0"/>
                <w:szCs w:val="21"/>
                <w:lang w:eastAsia="zh-CN"/>
              </w:rPr>
              <w:t>事业运行</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677.90</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677.90</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eastAsia="宋体" w:cs="宋体"/>
                <w:kern w:val="0"/>
                <w:szCs w:val="21"/>
                <w:lang w:eastAsia="zh-CN"/>
              </w:rPr>
            </w:pPr>
            <w:r>
              <w:rPr>
                <w:rFonts w:hint="eastAsia" w:ascii="宋体" w:hAnsi="宋体" w:cs="宋体"/>
                <w:kern w:val="0"/>
                <w:szCs w:val="21"/>
                <w:lang w:val="en-US" w:eastAsia="zh-CN"/>
              </w:rPr>
              <w:t>2130108</w:t>
            </w:r>
          </w:p>
        </w:tc>
        <w:tc>
          <w:tcPr>
            <w:tcW w:w="4196" w:type="dxa"/>
            <w:vAlign w:val="center"/>
          </w:tcPr>
          <w:p>
            <w:pPr>
              <w:widowControl/>
              <w:jc w:val="left"/>
              <w:rPr>
                <w:rFonts w:hint="eastAsia" w:ascii="宋体" w:hAnsi="宋体" w:eastAsia="宋体" w:cs="宋体"/>
                <w:kern w:val="0"/>
                <w:szCs w:val="21"/>
                <w:lang w:eastAsia="zh-CN"/>
              </w:rPr>
            </w:pPr>
            <w:r>
              <w:rPr>
                <w:rFonts w:hint="eastAsia" w:ascii="宋体" w:hAnsi="宋体" w:cs="宋体"/>
                <w:kern w:val="0"/>
                <w:szCs w:val="21"/>
                <w:lang w:eastAsia="zh-CN"/>
              </w:rPr>
              <w:t>病虫害控制</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160.28</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160.28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eastAsia="宋体" w:cs="宋体"/>
                <w:kern w:val="0"/>
                <w:szCs w:val="21"/>
                <w:lang w:eastAsia="zh-CN"/>
              </w:rPr>
            </w:pPr>
            <w:r>
              <w:rPr>
                <w:rFonts w:hint="eastAsia" w:ascii="宋体" w:hAnsi="宋体" w:cs="宋体"/>
                <w:kern w:val="0"/>
                <w:szCs w:val="21"/>
                <w:lang w:val="en-US" w:eastAsia="zh-CN"/>
              </w:rPr>
              <w:t>2130199</w:t>
            </w:r>
          </w:p>
        </w:tc>
        <w:tc>
          <w:tcPr>
            <w:tcW w:w="4196" w:type="dxa"/>
            <w:vAlign w:val="center"/>
          </w:tcPr>
          <w:p>
            <w:pPr>
              <w:widowControl/>
              <w:jc w:val="left"/>
              <w:rPr>
                <w:rFonts w:hint="eastAsia" w:ascii="宋体" w:hAnsi="宋体" w:eastAsia="宋体" w:cs="宋体"/>
                <w:kern w:val="0"/>
                <w:szCs w:val="21"/>
                <w:lang w:eastAsia="zh-CN"/>
              </w:rPr>
            </w:pPr>
            <w:r>
              <w:rPr>
                <w:rFonts w:hint="eastAsia" w:ascii="宋体" w:hAnsi="宋体" w:cs="宋体"/>
                <w:kern w:val="0"/>
                <w:szCs w:val="21"/>
                <w:lang w:eastAsia="zh-CN"/>
              </w:rPr>
              <w:t>其他农业支出</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271.30</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271.30</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bl>
    <w:p>
      <w:pPr>
        <w:spacing w:line="288" w:lineRule="auto"/>
        <w:ind w:firstLine="420" w:firstLineChars="200"/>
        <w:rPr>
          <w:rFonts w:hint="eastAsia" w:ascii="宋体" w:hAnsi="宋体" w:cs="宋体"/>
        </w:rPr>
      </w:pPr>
      <w:r>
        <w:rPr>
          <w:rFonts w:hint="eastAsia" w:ascii="宋体" w:hAnsi="宋体" w:cs="宋体"/>
          <w:szCs w:val="21"/>
        </w:rPr>
        <w:t>注：本表反映部门本年度一般公共预算财政拨款实际支出情况。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bookmarkEnd w:id="9"/>
    </w:p>
    <w:p>
      <w:pPr>
        <w:widowControl/>
        <w:jc w:val="left"/>
        <w:rPr>
          <w:rFonts w:hint="eastAsia"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hint="eastAsia" w:ascii="宋体" w:hAnsi="宋体" w:cs="宋体"/>
        </w:rPr>
      </w:pPr>
      <w:bookmarkStart w:id="11" w:name="PO_part2Table6"/>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675"/>
        <w:gridCol w:w="2045"/>
        <w:gridCol w:w="1417"/>
        <w:gridCol w:w="3468"/>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vAlign w:val="top"/>
          </w:tcPr>
          <w:p>
            <w:pPr>
              <w:jc w:val="center"/>
              <w:rPr>
                <w:rFonts w:hint="eastAsia" w:ascii="宋体" w:hAnsi="宋体" w:cs="宋体"/>
                <w:b/>
                <w:szCs w:val="21"/>
              </w:rPr>
            </w:pPr>
            <w:r>
              <w:rPr>
                <w:rFonts w:hint="eastAsia" w:ascii="宋体" w:hAnsi="宋体" w:cs="宋体"/>
                <w:b/>
                <w:kern w:val="0"/>
                <w:sz w:val="32"/>
                <w:szCs w:val="32"/>
              </w:rPr>
              <w:t>一般公共预算财政拨款基本支出决算表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1975" w:type="dxa"/>
            <w:gridSpan w:val="5"/>
            <w:tcBorders>
              <w:top w:val="nil"/>
              <w:left w:val="nil"/>
              <w:bottom w:val="single" w:color="auto" w:sz="4" w:space="0"/>
              <w:right w:val="nil"/>
            </w:tcBorders>
            <w:vAlign w:val="top"/>
          </w:tcPr>
          <w:p>
            <w:pPr>
              <w:rPr>
                <w:rFonts w:hint="eastAsia" w:ascii="宋体" w:hAnsi="宋体" w:cs="宋体"/>
                <w:sz w:val="20"/>
                <w:szCs w:val="20"/>
              </w:rPr>
            </w:pPr>
            <w:r>
              <w:rPr>
                <w:rFonts w:hint="eastAsia" w:ascii="宋体" w:hAnsi="宋体" w:cs="宋体"/>
                <w:kern w:val="0"/>
                <w:sz w:val="20"/>
                <w:szCs w:val="20"/>
              </w:rPr>
              <w:t>部门：</w:t>
            </w:r>
            <w:bookmarkStart w:id="12" w:name="PO_part2Table6DivName1"/>
            <w:r>
              <w:rPr>
                <w:rFonts w:hint="eastAsia" w:ascii="宋体" w:hAnsi="宋体" w:cs="宋体"/>
                <w:kern w:val="0"/>
                <w:sz w:val="20"/>
                <w:szCs w:val="20"/>
              </w:rPr>
              <w:t xml:space="preserve"> </w:t>
            </w:r>
            <w:r>
              <w:rPr>
                <w:rFonts w:hint="eastAsia" w:ascii="宋体" w:hAnsi="宋体" w:cs="宋体"/>
                <w:kern w:val="0"/>
                <w:sz w:val="20"/>
                <w:szCs w:val="20"/>
                <w:lang w:eastAsia="zh-CN"/>
              </w:rPr>
              <w:t>广东省农业有害生物预警防控中心</w:t>
            </w:r>
            <w:r>
              <w:rPr>
                <w:rFonts w:hint="eastAsia" w:ascii="宋体" w:hAnsi="宋体" w:cs="宋体"/>
                <w:kern w:val="0"/>
                <w:sz w:val="20"/>
                <w:szCs w:val="20"/>
              </w:rPr>
              <w:t xml:space="preserve"> </w:t>
            </w:r>
            <w:bookmarkEnd w:id="12"/>
          </w:p>
        </w:tc>
        <w:tc>
          <w:tcPr>
            <w:tcW w:w="2199" w:type="dxa"/>
            <w:tcBorders>
              <w:top w:val="nil"/>
              <w:left w:val="nil"/>
              <w:bottom w:val="single" w:color="auto" w:sz="4" w:space="0"/>
              <w:right w:val="nil"/>
            </w:tcBorders>
            <w:vAlign w:val="top"/>
          </w:tcPr>
          <w:p>
            <w:pPr>
              <w:jc w:val="right"/>
              <w:rPr>
                <w:rFonts w:hint="eastAsia" w:ascii="宋体" w:hAnsi="宋体" w:cs="宋体"/>
                <w:sz w:val="20"/>
                <w:szCs w:val="20"/>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7090" w:type="dxa"/>
            <w:gridSpan w:val="3"/>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人员经费</w:t>
            </w:r>
          </w:p>
        </w:tc>
        <w:tc>
          <w:tcPr>
            <w:tcW w:w="7084" w:type="dxa"/>
            <w:gridSpan w:val="3"/>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370" w:type="dxa"/>
            <w:vAlign w:val="center"/>
          </w:tcPr>
          <w:p>
            <w:pPr>
              <w:widowControl/>
              <w:jc w:val="center"/>
              <w:rPr>
                <w:rFonts w:hint="eastAsia"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675" w:type="dxa"/>
            <w:vAlign w:val="center"/>
          </w:tcPr>
          <w:p>
            <w:pPr>
              <w:widowControl/>
              <w:jc w:val="center"/>
              <w:rPr>
                <w:rFonts w:hint="eastAsia" w:ascii="宋体" w:hAnsi="宋体" w:cs="宋体"/>
                <w:kern w:val="0"/>
                <w:szCs w:val="21"/>
              </w:rPr>
            </w:pPr>
            <w:r>
              <w:rPr>
                <w:rFonts w:hint="eastAsia" w:ascii="宋体" w:hAnsi="宋体" w:cs="宋体"/>
                <w:kern w:val="0"/>
                <w:szCs w:val="21"/>
              </w:rPr>
              <w:t>科目名称</w:t>
            </w:r>
          </w:p>
        </w:tc>
        <w:tc>
          <w:tcPr>
            <w:tcW w:w="2045" w:type="dxa"/>
            <w:vAlign w:val="center"/>
          </w:tcPr>
          <w:p>
            <w:pPr>
              <w:widowControl/>
              <w:jc w:val="center"/>
              <w:rPr>
                <w:rFonts w:hint="eastAsia" w:ascii="宋体" w:hAnsi="宋体" w:cs="宋体"/>
                <w:kern w:val="0"/>
                <w:szCs w:val="21"/>
              </w:rPr>
            </w:pPr>
            <w:r>
              <w:rPr>
                <w:rFonts w:hint="eastAsia" w:ascii="宋体" w:hAnsi="宋体" w:cs="宋体"/>
                <w:kern w:val="0"/>
                <w:szCs w:val="21"/>
              </w:rPr>
              <w:t>金额</w:t>
            </w:r>
          </w:p>
        </w:tc>
        <w:tc>
          <w:tcPr>
            <w:tcW w:w="1417" w:type="dxa"/>
            <w:vAlign w:val="center"/>
          </w:tcPr>
          <w:p>
            <w:pPr>
              <w:widowControl/>
              <w:jc w:val="center"/>
              <w:rPr>
                <w:rFonts w:hint="eastAsia"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468" w:type="dxa"/>
            <w:vAlign w:val="center"/>
          </w:tcPr>
          <w:p>
            <w:pPr>
              <w:widowControl/>
              <w:jc w:val="center"/>
              <w:rPr>
                <w:rFonts w:hint="eastAsia" w:ascii="宋体" w:hAnsi="宋体" w:cs="宋体"/>
                <w:kern w:val="0"/>
                <w:szCs w:val="21"/>
              </w:rPr>
            </w:pPr>
            <w:r>
              <w:rPr>
                <w:rFonts w:hint="eastAsia" w:ascii="宋体" w:hAnsi="宋体" w:cs="宋体"/>
                <w:kern w:val="0"/>
                <w:szCs w:val="21"/>
              </w:rPr>
              <w:t>科目名称</w:t>
            </w:r>
          </w:p>
        </w:tc>
        <w:tc>
          <w:tcPr>
            <w:tcW w:w="2199" w:type="dxa"/>
            <w:vAlign w:val="center"/>
          </w:tcPr>
          <w:p>
            <w:pPr>
              <w:widowControl/>
              <w:jc w:val="center"/>
              <w:rPr>
                <w:rFonts w:hint="eastAsia" w:ascii="宋体" w:hAnsi="宋体" w:cs="宋体"/>
                <w:kern w:val="0"/>
                <w:szCs w:val="21"/>
              </w:rPr>
            </w:pPr>
            <w:r>
              <w:rPr>
                <w:rFonts w:hint="eastAsia" w:ascii="宋体" w:hAnsi="宋体" w:cs="宋体"/>
                <w:kern w:val="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工资福利支出</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915.29</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商品和服务支出</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21.60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30101</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基本工资</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138.89</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办公费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w:t>
            </w:r>
            <w:r>
              <w:rPr>
                <w:rFonts w:hint="eastAsia" w:ascii="宋体" w:hAnsi="宋体" w:cs="宋体"/>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30102</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津贴补贴</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217.23</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印刷费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30103</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奖金</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30203</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咨询费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30106</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伙食补助费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30204</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手续费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w:t>
            </w:r>
            <w:r>
              <w:rPr>
                <w:rFonts w:hint="eastAsia" w:ascii="宋体" w:hAnsi="宋体" w:cs="宋体"/>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30107</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绩效工资</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359.81</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30205</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水费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30108</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机关事业单位基本养老保险缴费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55.43</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30206</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电费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30109</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职业年金缴费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25.57</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邮电费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30110</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职工基本医疗保险缴费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30208</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取暖费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30111</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公务员医疗补助缴费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物业管理费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30112</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其他社会保障缴费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1.66</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差旅费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30113</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住房公积金</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71.59</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因公出国（境）费用</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30114</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医疗费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9.67</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30213</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维修(护)费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30199</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其他工资福利支出</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35.44</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30214</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租赁费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对个人和家庭的补助</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85.02</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30215</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会议费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30301</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离休费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30216</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培训费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30302</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退休费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45.55</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公务接待费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30303</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退职（役）费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30218</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专用材料费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30304</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抚恤金</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30224</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被装购置费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30305</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生活补助</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30225</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专用燃料费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30306</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救济费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30226</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劳务费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30307</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医疗费补助</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委托业务费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w:t>
            </w:r>
            <w:r>
              <w:rPr>
                <w:rFonts w:hint="eastAsia" w:ascii="宋体" w:hAnsi="宋体" w:cs="宋体"/>
                <w:kern w:val="0"/>
                <w:szCs w:val="21"/>
                <w:lang w:val="en-US"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30308</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助学金</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30228</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工会经费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30309</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奖励金</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12.91</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福利费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10.03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30310</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个人农业生产补贴</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30231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公务用车运行维护费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30399</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其他对个人和家庭的补助</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26.56</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30239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其他交通费用</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30240</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税金及附加费用</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30299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其他商品和服务支出</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val="en-US" w:eastAsia="zh-CN"/>
              </w:rPr>
            </w:pPr>
            <w:r>
              <w:rPr>
                <w:rFonts w:hint="eastAsia" w:ascii="宋体" w:hAnsi="宋体" w:cs="宋体"/>
                <w:color w:val="000000"/>
                <w:szCs w:val="21"/>
                <w:lang w:val="en-US" w:eastAsia="zh-CN"/>
              </w:rPr>
              <w:t>307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eastAsia="zh-CN"/>
              </w:rPr>
            </w:pPr>
            <w:r>
              <w:rPr>
                <w:rFonts w:hint="eastAsia" w:ascii="宋体" w:hAnsi="宋体" w:cs="宋体"/>
                <w:color w:val="000000"/>
                <w:szCs w:val="21"/>
                <w:lang w:eastAsia="zh-CN"/>
              </w:rPr>
              <w:t>债务利息及费用支出</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val="en-US" w:eastAsia="zh-CN"/>
              </w:rPr>
            </w:pPr>
            <w:r>
              <w:rPr>
                <w:rFonts w:hint="eastAsia" w:ascii="宋体" w:hAnsi="宋体" w:cs="宋体"/>
                <w:color w:val="000000"/>
                <w:szCs w:val="21"/>
                <w:lang w:val="en-US" w:eastAsia="zh-CN"/>
              </w:rPr>
              <w:t>30701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eastAsia="zh-CN"/>
              </w:rPr>
            </w:pPr>
            <w:r>
              <w:rPr>
                <w:rFonts w:hint="eastAsia" w:ascii="宋体" w:hAnsi="宋体" w:cs="宋体"/>
                <w:color w:val="000000"/>
                <w:szCs w:val="21"/>
                <w:lang w:eastAsia="zh-CN"/>
              </w:rPr>
              <w:t>国内债务付息</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val="en-US" w:eastAsia="zh-CN"/>
              </w:rPr>
            </w:pPr>
            <w:r>
              <w:rPr>
                <w:rFonts w:hint="eastAsia" w:ascii="宋体" w:hAnsi="宋体" w:cs="宋体"/>
                <w:color w:val="000000"/>
                <w:szCs w:val="21"/>
                <w:lang w:val="en-US" w:eastAsia="zh-CN"/>
              </w:rPr>
              <w:t>30702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val="en-US" w:eastAsia="zh-CN"/>
              </w:rPr>
            </w:pPr>
            <w:r>
              <w:rPr>
                <w:rFonts w:hint="eastAsia" w:ascii="宋体" w:hAnsi="宋体" w:cs="宋体"/>
                <w:color w:val="000000"/>
                <w:szCs w:val="21"/>
                <w:lang w:val="en-US" w:eastAsia="zh-CN"/>
              </w:rPr>
              <w:t>国外债务付息</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资本性支出</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kern w:val="0"/>
                <w:szCs w:val="21"/>
                <w:lang w:val="en-US" w:eastAsia="zh-CN"/>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房屋建筑物购建</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办公设备购置</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31003</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专用设备购置</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31005</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基础设施建设</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31006</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大型修缮</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信息网络及软件购置更新</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31008</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物资储备</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土地补偿</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31010</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安置补助</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31011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地上附着物和青苗补偿</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31012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拆迁补偿</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31013</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公务用车购置</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31019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其他交通工具购置</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31021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文物和陈列品购置</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31022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无形资产购置</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31099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其他资本性支出</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399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39906</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赠与</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39907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国家赔偿费用支出</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39908</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对民间非营利组织和群众性自治组织补贴</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39999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vAlign w:val="center"/>
          </w:tcPr>
          <w:p>
            <w:pPr>
              <w:widowControl/>
              <w:jc w:val="right"/>
              <w:rPr>
                <w:rFonts w:hint="eastAsia" w:ascii="宋体" w:hAnsi="宋体" w:cs="宋体"/>
                <w:kern w:val="0"/>
                <w:szCs w:val="21"/>
              </w:rPr>
            </w:pPr>
          </w:p>
        </w:tc>
        <w:tc>
          <w:tcPr>
            <w:tcW w:w="3675" w:type="dxa"/>
            <w:vAlign w:val="center"/>
          </w:tcPr>
          <w:p>
            <w:pPr>
              <w:widowControl/>
              <w:jc w:val="left"/>
              <w:rPr>
                <w:rFonts w:hint="eastAsia" w:ascii="宋体" w:hAnsi="宋体" w:cs="宋体"/>
                <w:kern w:val="0"/>
                <w:szCs w:val="21"/>
              </w:rPr>
            </w:pPr>
            <w:r>
              <w:rPr>
                <w:rFonts w:hint="eastAsia" w:ascii="宋体" w:hAnsi="宋体" w:cs="宋体"/>
                <w:kern w:val="0"/>
                <w:szCs w:val="21"/>
              </w:rPr>
              <w:t>人员经费合计</w:t>
            </w:r>
          </w:p>
        </w:tc>
        <w:tc>
          <w:tcPr>
            <w:tcW w:w="204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1000.32</w:t>
            </w:r>
          </w:p>
        </w:tc>
        <w:tc>
          <w:tcPr>
            <w:tcW w:w="1417" w:type="dxa"/>
            <w:vAlign w:val="center"/>
          </w:tcPr>
          <w:p>
            <w:pPr>
              <w:widowControl/>
              <w:jc w:val="left"/>
              <w:rPr>
                <w:rFonts w:hint="eastAsia" w:ascii="宋体" w:hAnsi="宋体" w:cs="宋体"/>
                <w:kern w:val="0"/>
                <w:szCs w:val="21"/>
              </w:rPr>
            </w:pPr>
          </w:p>
        </w:tc>
        <w:tc>
          <w:tcPr>
            <w:tcW w:w="3468" w:type="dxa"/>
            <w:vAlign w:val="center"/>
          </w:tcPr>
          <w:p>
            <w:pPr>
              <w:widowControl/>
              <w:jc w:val="left"/>
              <w:rPr>
                <w:rFonts w:hint="eastAsia" w:ascii="宋体" w:hAnsi="宋体" w:cs="宋体"/>
                <w:kern w:val="0"/>
                <w:szCs w:val="21"/>
              </w:rPr>
            </w:pPr>
            <w:r>
              <w:rPr>
                <w:rFonts w:hint="eastAsia" w:ascii="宋体" w:hAnsi="宋体" w:cs="宋体"/>
                <w:kern w:val="0"/>
                <w:szCs w:val="21"/>
              </w:rPr>
              <w:t>公用经费合计</w:t>
            </w:r>
          </w:p>
        </w:tc>
        <w:tc>
          <w:tcPr>
            <w:tcW w:w="2199"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21.60</w:t>
            </w:r>
          </w:p>
        </w:tc>
      </w:tr>
      <w:bookmarkEnd w:id="11"/>
    </w:tbl>
    <w:p>
      <w:pPr>
        <w:spacing w:line="288" w:lineRule="auto"/>
        <w:rPr>
          <w:rFonts w:hint="eastAsia" w:ascii="宋体" w:hAnsi="宋体" w:cs="宋体"/>
        </w:rPr>
      </w:pPr>
      <w:r>
        <w:rPr>
          <w:rFonts w:hint="eastAsia" w:ascii="宋体" w:hAnsi="宋体" w:cs="宋体"/>
          <w:szCs w:val="21"/>
        </w:rPr>
        <w:t>注：本表反映部门本年度一般公共预算财政拨款基本支出明细情况。</w:t>
      </w:r>
      <w:r>
        <w:rPr>
          <w:rFonts w:hint="eastAsia" w:ascii="宋体" w:hAnsi="宋体" w:cs="宋体"/>
          <w:szCs w:val="21"/>
          <w:lang w:eastAsia="zh-CN"/>
        </w:rPr>
        <w:t>本表金额转换为万元时，因四舍五入可能存在尾差。</w:t>
      </w:r>
      <w:r>
        <w:rPr>
          <w:rFonts w:hint="eastAsia" w:ascii="宋体" w:hAnsi="宋体" w:cs="宋体"/>
          <w:b/>
          <w:sz w:val="32"/>
          <w:szCs w:val="32"/>
        </w:rPr>
        <w:t xml:space="preserve"> </w:t>
      </w:r>
    </w:p>
    <w:p>
      <w:pPr>
        <w:widowControl/>
        <w:jc w:val="left"/>
        <w:rPr>
          <w:rFonts w:hint="eastAsia"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hint="eastAsia" w:ascii="宋体" w:hAnsi="宋体" w:cs="宋体"/>
        </w:rPr>
      </w:pPr>
      <w:bookmarkStart w:id="13" w:name="PO_part2Table7"/>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vAlign w:val="top"/>
          </w:tcPr>
          <w:p>
            <w:pPr>
              <w:jc w:val="center"/>
              <w:rPr>
                <w:rFonts w:hint="eastAsia" w:ascii="宋体" w:hAnsi="宋体" w:cs="宋体"/>
                <w:b/>
              </w:rPr>
            </w:pPr>
            <w:r>
              <w:rPr>
                <w:rFonts w:hint="eastAsia" w:ascii="宋体" w:hAnsi="宋体" w:cs="宋体"/>
                <w:b/>
                <w:kern w:val="0"/>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vAlign w:val="top"/>
          </w:tcPr>
          <w:p>
            <w:pPr>
              <w:spacing w:line="288" w:lineRule="auto"/>
              <w:rPr>
                <w:rFonts w:hint="eastAsia" w:ascii="宋体" w:hAnsi="宋体" w:cs="宋体"/>
                <w:sz w:val="28"/>
                <w:szCs w:val="28"/>
              </w:rPr>
            </w:pPr>
            <w:r>
              <w:rPr>
                <w:rFonts w:hint="eastAsia" w:ascii="宋体" w:hAnsi="宋体" w:cs="宋体"/>
                <w:kern w:val="0"/>
                <w:sz w:val="20"/>
                <w:szCs w:val="20"/>
              </w:rPr>
              <w:t>部门：</w:t>
            </w:r>
            <w:bookmarkStart w:id="14" w:name="PO_part2Table7DivName1"/>
            <w:r>
              <w:rPr>
                <w:rFonts w:hint="eastAsia" w:ascii="宋体" w:hAnsi="宋体" w:cs="宋体"/>
                <w:kern w:val="0"/>
                <w:sz w:val="20"/>
                <w:szCs w:val="20"/>
              </w:rPr>
              <w:t xml:space="preserve"> </w:t>
            </w:r>
            <w:r>
              <w:rPr>
                <w:rFonts w:hint="eastAsia" w:ascii="宋体" w:hAnsi="宋体" w:cs="宋体"/>
                <w:kern w:val="0"/>
                <w:sz w:val="20"/>
                <w:szCs w:val="20"/>
                <w:lang w:eastAsia="zh-CN"/>
              </w:rPr>
              <w:t>广东省农业有害生物预警防控中心</w:t>
            </w:r>
            <w:r>
              <w:rPr>
                <w:rFonts w:hint="eastAsia" w:ascii="宋体" w:hAnsi="宋体" w:cs="宋体"/>
                <w:kern w:val="0"/>
                <w:sz w:val="20"/>
                <w:szCs w:val="20"/>
              </w:rPr>
              <w:t xml:space="preserve"> </w:t>
            </w:r>
            <w:bookmarkEnd w:id="14"/>
          </w:p>
        </w:tc>
        <w:tc>
          <w:tcPr>
            <w:tcW w:w="3535" w:type="dxa"/>
            <w:gridSpan w:val="3"/>
            <w:tcBorders>
              <w:top w:val="nil"/>
              <w:left w:val="nil"/>
              <w:bottom w:val="single" w:color="auto" w:sz="4" w:space="0"/>
              <w:right w:val="nil"/>
            </w:tcBorders>
            <w:vAlign w:val="top"/>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Merge w:val="restart"/>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vAlign w:val="center"/>
          </w:tcPr>
          <w:p>
            <w:pPr>
              <w:widowControl/>
              <w:jc w:val="center"/>
              <w:rPr>
                <w:rFonts w:hint="eastAsia" w:ascii="宋体" w:hAnsi="宋体" w:cs="宋体"/>
                <w:kern w:val="0"/>
                <w:szCs w:val="21"/>
              </w:rPr>
            </w:pPr>
            <w:r>
              <w:rPr>
                <w:rFonts w:hint="eastAsia" w:ascii="宋体" w:hAnsi="宋体" w:cs="宋体"/>
                <w:kern w:val="0"/>
                <w:szCs w:val="21"/>
              </w:rPr>
              <w:t>因公出国（境）费</w:t>
            </w:r>
          </w:p>
        </w:tc>
        <w:tc>
          <w:tcPr>
            <w:tcW w:w="3546" w:type="dxa"/>
            <w:gridSpan w:val="3"/>
            <w:vAlign w:val="top"/>
          </w:tcPr>
          <w:p>
            <w:pPr>
              <w:jc w:val="center"/>
              <w:rPr>
                <w:rFonts w:hint="eastAsia" w:ascii="宋体" w:hAnsi="宋体" w:cs="宋体"/>
                <w:szCs w:val="21"/>
              </w:rPr>
            </w:pPr>
            <w:r>
              <w:rPr>
                <w:rFonts w:hint="eastAsia" w:ascii="宋体" w:hAnsi="宋体" w:cs="宋体"/>
                <w:kern w:val="0"/>
                <w:szCs w:val="21"/>
              </w:rPr>
              <w:t>公务用车购置及运行费</w:t>
            </w:r>
          </w:p>
        </w:tc>
        <w:tc>
          <w:tcPr>
            <w:tcW w:w="1182" w:type="dxa"/>
            <w:vMerge w:val="restart"/>
            <w:vAlign w:val="center"/>
          </w:tcPr>
          <w:p>
            <w:pPr>
              <w:widowControl/>
              <w:jc w:val="center"/>
              <w:rPr>
                <w:rFonts w:hint="eastAsia" w:ascii="宋体" w:hAnsi="宋体" w:cs="宋体"/>
                <w:kern w:val="0"/>
                <w:szCs w:val="21"/>
              </w:rPr>
            </w:pPr>
            <w:r>
              <w:rPr>
                <w:rFonts w:hint="eastAsia" w:ascii="宋体" w:hAnsi="宋体" w:cs="宋体"/>
                <w:kern w:val="0"/>
                <w:szCs w:val="21"/>
              </w:rPr>
              <w:t>公务接待费</w:t>
            </w:r>
          </w:p>
        </w:tc>
        <w:tc>
          <w:tcPr>
            <w:tcW w:w="1182" w:type="dxa"/>
            <w:vMerge w:val="restart"/>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vAlign w:val="center"/>
          </w:tcPr>
          <w:p>
            <w:pPr>
              <w:jc w:val="center"/>
              <w:rPr>
                <w:rFonts w:hint="eastAsia" w:ascii="宋体" w:hAnsi="宋体" w:cs="宋体"/>
                <w:szCs w:val="21"/>
              </w:rPr>
            </w:pPr>
            <w:r>
              <w:rPr>
                <w:rFonts w:hint="eastAsia" w:ascii="宋体" w:hAnsi="宋体" w:cs="宋体"/>
                <w:kern w:val="0"/>
                <w:szCs w:val="21"/>
              </w:rPr>
              <w:t>因公出国（境）费</w:t>
            </w:r>
          </w:p>
        </w:tc>
        <w:tc>
          <w:tcPr>
            <w:tcW w:w="3546" w:type="dxa"/>
            <w:gridSpan w:val="3"/>
            <w:vAlign w:val="top"/>
          </w:tcPr>
          <w:p>
            <w:pPr>
              <w:jc w:val="center"/>
              <w:rPr>
                <w:rFonts w:hint="eastAsia" w:ascii="宋体" w:hAnsi="宋体" w:cs="宋体"/>
                <w:szCs w:val="21"/>
              </w:rPr>
            </w:pPr>
            <w:r>
              <w:rPr>
                <w:rFonts w:hint="eastAsia" w:ascii="宋体" w:hAnsi="宋体" w:cs="宋体"/>
                <w:kern w:val="0"/>
                <w:szCs w:val="21"/>
              </w:rPr>
              <w:t>公务用车购置及运行费</w:t>
            </w:r>
          </w:p>
        </w:tc>
        <w:tc>
          <w:tcPr>
            <w:tcW w:w="1171" w:type="dxa"/>
            <w:vMerge w:val="restart"/>
            <w:vAlign w:val="center"/>
          </w:tcPr>
          <w:p>
            <w:pPr>
              <w:jc w:val="center"/>
              <w:rPr>
                <w:rFonts w:hint="eastAsia" w:ascii="宋体" w:hAnsi="宋体" w:cs="宋体"/>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Merge w:val="continue"/>
            <w:vAlign w:val="top"/>
          </w:tcPr>
          <w:p>
            <w:pPr>
              <w:spacing w:line="288" w:lineRule="auto"/>
              <w:rPr>
                <w:rFonts w:hint="eastAsia" w:ascii="宋体" w:hAnsi="宋体" w:cs="宋体"/>
                <w:szCs w:val="21"/>
              </w:rPr>
            </w:pPr>
          </w:p>
        </w:tc>
        <w:tc>
          <w:tcPr>
            <w:tcW w:w="1182" w:type="dxa"/>
            <w:vMerge w:val="continue"/>
            <w:vAlign w:val="top"/>
          </w:tcPr>
          <w:p>
            <w:pPr>
              <w:spacing w:line="288" w:lineRule="auto"/>
              <w:rPr>
                <w:rFonts w:hint="eastAsia" w:ascii="宋体" w:hAnsi="宋体" w:cs="宋体"/>
                <w:szCs w:val="21"/>
              </w:rPr>
            </w:pP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82" w:type="dxa"/>
            <w:vMerge w:val="continue"/>
            <w:vAlign w:val="top"/>
          </w:tcPr>
          <w:p>
            <w:pPr>
              <w:spacing w:line="288" w:lineRule="auto"/>
              <w:rPr>
                <w:rFonts w:hint="eastAsia" w:ascii="宋体" w:hAnsi="宋体" w:cs="宋体"/>
                <w:szCs w:val="21"/>
              </w:rPr>
            </w:pPr>
          </w:p>
        </w:tc>
        <w:tc>
          <w:tcPr>
            <w:tcW w:w="1182" w:type="dxa"/>
            <w:vMerge w:val="continue"/>
            <w:vAlign w:val="top"/>
          </w:tcPr>
          <w:p>
            <w:pPr>
              <w:spacing w:line="288" w:lineRule="auto"/>
              <w:rPr>
                <w:rFonts w:hint="eastAsia" w:ascii="宋体" w:hAnsi="宋体" w:cs="宋体"/>
                <w:szCs w:val="21"/>
              </w:rPr>
            </w:pPr>
          </w:p>
        </w:tc>
        <w:tc>
          <w:tcPr>
            <w:tcW w:w="1182" w:type="dxa"/>
            <w:vMerge w:val="continue"/>
            <w:vAlign w:val="top"/>
          </w:tcPr>
          <w:p>
            <w:pPr>
              <w:spacing w:line="288" w:lineRule="auto"/>
              <w:rPr>
                <w:rFonts w:hint="eastAsia" w:ascii="宋体" w:hAnsi="宋体" w:cs="宋体"/>
                <w:szCs w:val="21"/>
              </w:rPr>
            </w:pP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71" w:type="dxa"/>
            <w:vMerge w:val="continue"/>
            <w:vAlign w:val="top"/>
          </w:tcPr>
          <w:p>
            <w:pPr>
              <w:spacing w:line="288"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6</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7</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8</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9</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10</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11</w:t>
            </w:r>
          </w:p>
        </w:tc>
        <w:tc>
          <w:tcPr>
            <w:tcW w:w="1171" w:type="dxa"/>
            <w:vAlign w:val="center"/>
          </w:tcPr>
          <w:p>
            <w:pPr>
              <w:widowControl/>
              <w:jc w:val="center"/>
              <w:rPr>
                <w:rFonts w:hint="eastAsia"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8.75</w:t>
            </w:r>
          </w:p>
        </w:tc>
        <w:tc>
          <w:tcPr>
            <w:tcW w:w="118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8.75</w:t>
            </w:r>
          </w:p>
        </w:tc>
        <w:tc>
          <w:tcPr>
            <w:tcW w:w="118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8.75</w:t>
            </w:r>
          </w:p>
        </w:tc>
        <w:tc>
          <w:tcPr>
            <w:tcW w:w="118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8.79</w:t>
            </w:r>
          </w:p>
        </w:tc>
        <w:tc>
          <w:tcPr>
            <w:tcW w:w="118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8.79</w:t>
            </w:r>
          </w:p>
        </w:tc>
        <w:tc>
          <w:tcPr>
            <w:tcW w:w="118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8.79</w:t>
            </w:r>
          </w:p>
        </w:tc>
        <w:tc>
          <w:tcPr>
            <w:tcW w:w="1171"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bookmarkEnd w:id="13"/>
    </w:tbl>
    <w:p>
      <w:pPr>
        <w:spacing w:line="288" w:lineRule="auto"/>
        <w:rPr>
          <w:rFonts w:hint="eastAsia" w:ascii="宋体" w:hAnsi="宋体" w:cs="宋体"/>
          <w:sz w:val="28"/>
          <w:szCs w:val="28"/>
        </w:rPr>
      </w:pPr>
      <w:r>
        <w:rPr>
          <w:rFonts w:hint="eastAsia" w:ascii="宋体" w:hAnsi="宋体" w:cs="宋体"/>
          <w:szCs w:val="21"/>
        </w:rPr>
        <w:t>注：本表反映部门本年度财政拨款“三公”经费支出情况。其中，预算数为“三公”经费年初预算数，决算数是包括当年一般公共预算财政拨款和以前年度结转资金安排的实际支出。</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p>
    <w:p>
      <w:pPr>
        <w:widowControl/>
        <w:jc w:val="left"/>
        <w:rPr>
          <w:rFonts w:hint="eastAsia"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rPr>
          <w:rFonts w:hint="eastAsia" w:ascii="宋体" w:hAnsi="宋体" w:cs="宋体"/>
        </w:rPr>
      </w:pPr>
      <w:bookmarkStart w:id="15" w:name="PO_part2Table8"/>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595"/>
        <w:gridCol w:w="1740"/>
        <w:gridCol w:w="1666"/>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w:t>
            </w:r>
            <w:r>
              <w:rPr>
                <w:rFonts w:hint="eastAsia" w:ascii="宋体" w:hAnsi="宋体" w:cs="宋体"/>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vAlign w:val="top"/>
          </w:tcPr>
          <w:p>
            <w:pPr>
              <w:jc w:val="center"/>
              <w:rPr>
                <w:rFonts w:hint="eastAsia" w:ascii="宋体" w:hAnsi="宋体" w:cs="宋体"/>
              </w:rPr>
            </w:pPr>
            <w:r>
              <w:rPr>
                <w:rFonts w:hint="eastAsia" w:ascii="宋体" w:hAnsi="宋体" w:cs="宋体"/>
                <w:b/>
                <w:bCs/>
                <w:kern w:val="0"/>
                <w:sz w:val="32"/>
                <w:szCs w:val="32"/>
              </w:rPr>
              <w:t>政府性基金预算财政拨款收入支出决算表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7086" w:type="dxa"/>
            <w:gridSpan w:val="4"/>
            <w:tcBorders>
              <w:top w:val="nil"/>
              <w:left w:val="nil"/>
              <w:bottom w:val="single" w:color="auto" w:sz="4" w:space="0"/>
              <w:right w:val="nil"/>
            </w:tcBorders>
            <w:vAlign w:val="top"/>
          </w:tcPr>
          <w:p>
            <w:pPr>
              <w:rPr>
                <w:rFonts w:hint="eastAsia" w:ascii="宋体" w:hAnsi="宋体" w:cs="宋体"/>
              </w:rPr>
            </w:pPr>
            <w:r>
              <w:rPr>
                <w:rFonts w:hint="eastAsia" w:ascii="宋体" w:hAnsi="宋体" w:cs="宋体"/>
                <w:kern w:val="0"/>
                <w:sz w:val="20"/>
                <w:szCs w:val="20"/>
              </w:rPr>
              <w:t>部门：</w:t>
            </w:r>
            <w:bookmarkStart w:id="16" w:name="PO_part2Table8DivName1"/>
            <w:r>
              <w:rPr>
                <w:rFonts w:hint="eastAsia" w:ascii="宋体" w:hAnsi="宋体" w:cs="宋体"/>
                <w:kern w:val="0"/>
                <w:sz w:val="20"/>
                <w:szCs w:val="20"/>
              </w:rPr>
              <w:t xml:space="preserve"> </w:t>
            </w:r>
            <w:r>
              <w:rPr>
                <w:rFonts w:hint="eastAsia" w:ascii="宋体" w:hAnsi="宋体" w:cs="宋体"/>
                <w:kern w:val="0"/>
                <w:sz w:val="20"/>
                <w:szCs w:val="20"/>
                <w:lang w:eastAsia="zh-CN"/>
              </w:rPr>
              <w:t>广东省农业有害生物预警防控中心</w:t>
            </w:r>
            <w:r>
              <w:rPr>
                <w:rFonts w:hint="eastAsia" w:ascii="宋体" w:hAnsi="宋体" w:cs="宋体"/>
                <w:kern w:val="0"/>
                <w:sz w:val="20"/>
                <w:szCs w:val="20"/>
              </w:rPr>
              <w:t xml:space="preserve"> </w:t>
            </w:r>
            <w:bookmarkEnd w:id="16"/>
          </w:p>
        </w:tc>
        <w:tc>
          <w:tcPr>
            <w:tcW w:w="7088" w:type="dxa"/>
            <w:gridSpan w:val="4"/>
            <w:tcBorders>
              <w:top w:val="nil"/>
              <w:left w:val="nil"/>
              <w:bottom w:val="single" w:color="auto" w:sz="4" w:space="0"/>
              <w:right w:val="nil"/>
            </w:tcBorders>
            <w:vAlign w:val="top"/>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3680" w:type="dxa"/>
            <w:gridSpan w:val="2"/>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项    目</w:t>
            </w:r>
          </w:p>
        </w:tc>
        <w:tc>
          <w:tcPr>
            <w:tcW w:w="1740"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年初结转和结余</w:t>
            </w:r>
          </w:p>
        </w:tc>
        <w:tc>
          <w:tcPr>
            <w:tcW w:w="1666"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本年收入</w:t>
            </w:r>
          </w:p>
        </w:tc>
        <w:tc>
          <w:tcPr>
            <w:tcW w:w="5316" w:type="dxa"/>
            <w:gridSpan w:val="3"/>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本年支出</w:t>
            </w:r>
          </w:p>
        </w:tc>
        <w:tc>
          <w:tcPr>
            <w:tcW w:w="1772" w:type="dxa"/>
            <w:vMerge w:val="restart"/>
            <w:tcBorders>
              <w:top w:val="single" w:color="auto" w:sz="4" w:space="0"/>
            </w:tcBorders>
            <w:vAlign w:val="center"/>
          </w:tcPr>
          <w:p>
            <w:pPr>
              <w:jc w:val="center"/>
              <w:rPr>
                <w:rFonts w:hint="eastAsia" w:ascii="宋体" w:hAnsi="宋体" w:cs="宋体"/>
                <w:szCs w:val="21"/>
              </w:rPr>
            </w:pPr>
            <w:r>
              <w:rPr>
                <w:rFonts w:hint="eastAsia" w:ascii="宋体" w:hAnsi="宋体" w:cs="宋体"/>
                <w:kern w:val="0"/>
                <w:szCs w:val="21"/>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085" w:type="dxa"/>
            <w:vAlign w:val="top"/>
          </w:tcPr>
          <w:p>
            <w:pPr>
              <w:widowControl/>
              <w:rPr>
                <w:rFonts w:hint="eastAsia" w:ascii="宋体" w:hAnsi="宋体" w:cs="宋体"/>
                <w:kern w:val="0"/>
                <w:szCs w:val="21"/>
              </w:rPr>
            </w:pPr>
            <w:r>
              <w:rPr>
                <w:rFonts w:hint="eastAsia" w:ascii="宋体" w:hAnsi="宋体" w:cs="宋体"/>
                <w:kern w:val="0"/>
                <w:szCs w:val="21"/>
              </w:rPr>
              <w:t>功能分类</w:t>
            </w:r>
          </w:p>
          <w:p>
            <w:pPr>
              <w:rPr>
                <w:rFonts w:hint="eastAsia" w:ascii="宋体" w:hAnsi="宋体" w:cs="宋体"/>
                <w:szCs w:val="21"/>
              </w:rPr>
            </w:pPr>
            <w:r>
              <w:rPr>
                <w:rFonts w:hint="eastAsia" w:ascii="宋体" w:hAnsi="宋体" w:cs="宋体"/>
                <w:kern w:val="0"/>
                <w:szCs w:val="21"/>
              </w:rPr>
              <w:t>科目编码</w:t>
            </w:r>
          </w:p>
        </w:tc>
        <w:tc>
          <w:tcPr>
            <w:tcW w:w="2595" w:type="dxa"/>
            <w:vAlign w:val="center"/>
          </w:tcPr>
          <w:p>
            <w:pPr>
              <w:jc w:val="center"/>
              <w:rPr>
                <w:rFonts w:hint="eastAsia" w:ascii="宋体" w:hAnsi="宋体" w:cs="宋体"/>
                <w:szCs w:val="21"/>
              </w:rPr>
            </w:pPr>
            <w:r>
              <w:rPr>
                <w:rFonts w:hint="eastAsia" w:ascii="宋体" w:hAnsi="宋体" w:cs="宋体"/>
                <w:kern w:val="0"/>
                <w:szCs w:val="21"/>
              </w:rPr>
              <w:t>科目名称</w:t>
            </w:r>
          </w:p>
        </w:tc>
        <w:tc>
          <w:tcPr>
            <w:tcW w:w="1740" w:type="dxa"/>
            <w:vMerge w:val="continue"/>
            <w:vAlign w:val="top"/>
          </w:tcPr>
          <w:p>
            <w:pPr>
              <w:rPr>
                <w:rFonts w:hint="eastAsia" w:ascii="宋体" w:hAnsi="宋体" w:cs="宋体"/>
                <w:szCs w:val="21"/>
              </w:rPr>
            </w:pPr>
          </w:p>
        </w:tc>
        <w:tc>
          <w:tcPr>
            <w:tcW w:w="1666" w:type="dxa"/>
            <w:vMerge w:val="continue"/>
            <w:vAlign w:val="top"/>
          </w:tcPr>
          <w:p>
            <w:pPr>
              <w:rPr>
                <w:rFonts w:hint="eastAsia" w:ascii="宋体" w:hAnsi="宋体" w:cs="宋体"/>
                <w:szCs w:val="21"/>
              </w:rPr>
            </w:pP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小计</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基本支出</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项目支出</w:t>
            </w:r>
          </w:p>
        </w:tc>
        <w:tc>
          <w:tcPr>
            <w:tcW w:w="1772" w:type="dxa"/>
            <w:vMerge w:val="continue"/>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3680" w:type="dxa"/>
            <w:gridSpan w:val="2"/>
            <w:vAlign w:val="center"/>
          </w:tcPr>
          <w:p>
            <w:pPr>
              <w:widowControl/>
              <w:jc w:val="center"/>
              <w:rPr>
                <w:rFonts w:hint="eastAsia" w:ascii="宋体" w:hAnsi="宋体" w:cs="宋体"/>
                <w:kern w:val="0"/>
                <w:szCs w:val="21"/>
              </w:rPr>
            </w:pPr>
            <w:r>
              <w:rPr>
                <w:rFonts w:hint="eastAsia" w:ascii="宋体" w:hAnsi="宋体" w:cs="宋体"/>
                <w:kern w:val="0"/>
                <w:szCs w:val="21"/>
              </w:rPr>
              <w:t>栏次</w:t>
            </w:r>
          </w:p>
        </w:tc>
        <w:tc>
          <w:tcPr>
            <w:tcW w:w="1740"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666"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085" w:type="dxa"/>
            <w:vAlign w:val="center"/>
          </w:tcPr>
          <w:p>
            <w:pPr>
              <w:widowControl/>
              <w:jc w:val="center"/>
              <w:rPr>
                <w:rFonts w:hint="eastAsia" w:ascii="宋体" w:hAnsi="宋体" w:cs="宋体"/>
                <w:kern w:val="0"/>
                <w:szCs w:val="21"/>
              </w:rPr>
            </w:pPr>
          </w:p>
        </w:tc>
        <w:tc>
          <w:tcPr>
            <w:tcW w:w="2595" w:type="dxa"/>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740" w:type="dxa"/>
            <w:vAlign w:val="center"/>
          </w:tcPr>
          <w:p>
            <w:pPr>
              <w:widowControl/>
              <w:wordWrap w:val="0"/>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w:t>
            </w:r>
          </w:p>
        </w:tc>
        <w:tc>
          <w:tcPr>
            <w:tcW w:w="166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85" w:type="dxa"/>
            <w:vAlign w:val="center"/>
          </w:tcPr>
          <w:p>
            <w:pPr>
              <w:widowControl/>
              <w:jc w:val="left"/>
              <w:rPr>
                <w:rFonts w:hint="eastAsia" w:ascii="宋体" w:hAnsi="宋体" w:cs="宋体"/>
                <w:kern w:val="0"/>
                <w:szCs w:val="21"/>
              </w:rPr>
            </w:pPr>
          </w:p>
        </w:tc>
        <w:tc>
          <w:tcPr>
            <w:tcW w:w="2595" w:type="dxa"/>
            <w:vAlign w:val="center"/>
          </w:tcPr>
          <w:p>
            <w:pPr>
              <w:widowControl/>
              <w:jc w:val="left"/>
              <w:rPr>
                <w:rFonts w:hint="eastAsia" w:ascii="宋体" w:hAnsi="宋体" w:cs="宋体"/>
                <w:kern w:val="0"/>
                <w:szCs w:val="21"/>
              </w:rPr>
            </w:pPr>
          </w:p>
        </w:tc>
        <w:tc>
          <w:tcPr>
            <w:tcW w:w="1740" w:type="dxa"/>
            <w:vAlign w:val="center"/>
          </w:tcPr>
          <w:p>
            <w:pPr>
              <w:widowControl/>
              <w:jc w:val="right"/>
              <w:rPr>
                <w:rFonts w:hint="eastAsia" w:ascii="宋体" w:hAnsi="宋体" w:cs="宋体"/>
                <w:kern w:val="0"/>
                <w:szCs w:val="21"/>
              </w:rPr>
            </w:pPr>
          </w:p>
        </w:tc>
        <w:tc>
          <w:tcPr>
            <w:tcW w:w="1666" w:type="dxa"/>
            <w:vAlign w:val="center"/>
          </w:tcPr>
          <w:p>
            <w:pPr>
              <w:widowControl/>
              <w:jc w:val="right"/>
              <w:rPr>
                <w:rFonts w:hint="eastAsia" w:ascii="宋体" w:hAnsi="宋体" w:cs="宋体"/>
                <w:kern w:val="0"/>
                <w:szCs w:val="21"/>
              </w:rPr>
            </w:pPr>
          </w:p>
        </w:tc>
        <w:tc>
          <w:tcPr>
            <w:tcW w:w="1772" w:type="dxa"/>
            <w:vAlign w:val="center"/>
          </w:tcPr>
          <w:p>
            <w:pPr>
              <w:widowControl/>
              <w:jc w:val="right"/>
              <w:rPr>
                <w:rFonts w:hint="eastAsia" w:ascii="宋体" w:hAnsi="宋体" w:cs="宋体"/>
                <w:kern w:val="0"/>
                <w:szCs w:val="21"/>
              </w:rPr>
            </w:pPr>
          </w:p>
        </w:tc>
        <w:tc>
          <w:tcPr>
            <w:tcW w:w="1772" w:type="dxa"/>
            <w:vAlign w:val="center"/>
          </w:tcPr>
          <w:p>
            <w:pPr>
              <w:widowControl/>
              <w:jc w:val="right"/>
              <w:rPr>
                <w:rFonts w:hint="eastAsia" w:ascii="宋体" w:hAnsi="宋体" w:cs="宋体"/>
                <w:kern w:val="0"/>
                <w:szCs w:val="21"/>
              </w:rPr>
            </w:pPr>
          </w:p>
        </w:tc>
        <w:tc>
          <w:tcPr>
            <w:tcW w:w="1772" w:type="dxa"/>
            <w:vAlign w:val="center"/>
          </w:tcPr>
          <w:p>
            <w:pPr>
              <w:widowControl/>
              <w:jc w:val="right"/>
              <w:rPr>
                <w:rFonts w:hint="eastAsia" w:ascii="宋体" w:hAnsi="宋体" w:cs="宋体"/>
                <w:kern w:val="0"/>
                <w:szCs w:val="21"/>
              </w:rPr>
            </w:pPr>
          </w:p>
        </w:tc>
        <w:tc>
          <w:tcPr>
            <w:tcW w:w="1772" w:type="dxa"/>
            <w:vAlign w:val="center"/>
          </w:tcPr>
          <w:p>
            <w:pPr>
              <w:widowControl/>
              <w:jc w:val="right"/>
              <w:rPr>
                <w:rFonts w:hint="eastAsia" w:ascii="宋体" w:hAnsi="宋体" w:cs="宋体"/>
                <w:kern w:val="0"/>
                <w:szCs w:val="21"/>
              </w:rPr>
            </w:pPr>
          </w:p>
        </w:tc>
      </w:tr>
      <w:bookmarkEnd w:id="15"/>
    </w:tbl>
    <w:p>
      <w:pPr>
        <w:rPr>
          <w:rFonts w:hint="eastAsia" w:ascii="宋体" w:hAnsi="宋体" w:cs="宋体"/>
          <w:sz w:val="28"/>
          <w:szCs w:val="28"/>
        </w:rPr>
        <w:sectPr>
          <w:pgSz w:w="16838" w:h="11906" w:orient="landscape"/>
          <w:pgMar w:top="1531" w:right="1440" w:bottom="1531" w:left="1440" w:header="851" w:footer="992" w:gutter="0"/>
          <w:cols w:space="720" w:num="1"/>
          <w:docGrid w:type="lines" w:linePitch="312" w:charSpace="0"/>
        </w:sectPr>
      </w:pPr>
      <w:r>
        <w:rPr>
          <w:rFonts w:hint="eastAsia" w:ascii="宋体" w:hAnsi="宋体" w:cs="宋体"/>
          <w:szCs w:val="21"/>
        </w:rPr>
        <w:t>注：本表反映部门本年度政府性基金预算财政拨款收入、支出及结转结余情况</w:t>
      </w:r>
      <w:r>
        <w:rPr>
          <w:rFonts w:hint="eastAsia" w:ascii="宋体" w:hAnsi="宋体" w:cs="宋体"/>
          <w:sz w:val="28"/>
          <w:szCs w:val="28"/>
        </w:rPr>
        <w:t>。</w:t>
      </w:r>
      <w:r>
        <w:rPr>
          <w:rFonts w:hint="eastAsia" w:ascii="宋体" w:hAnsi="宋体" w:cs="宋体"/>
          <w:szCs w:val="21"/>
          <w:lang w:eastAsia="zh-CN"/>
        </w:rPr>
        <w:t>本表金额转换为万元时，因四舍五入可能存在尾差。</w:t>
      </w:r>
    </w:p>
    <w:p>
      <w:pPr>
        <w:spacing w:line="288" w:lineRule="auto"/>
        <w:ind w:firstLine="420" w:firstLineChars="200"/>
        <w:jc w:val="left"/>
      </w:pPr>
    </w:p>
    <w:sectPr>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4"/>
      </w:rPr>
    </w:pPr>
    <w:r>
      <w:fldChar w:fldCharType="begin"/>
    </w:r>
    <w:r>
      <w:rPr>
        <w:rStyle w:val="4"/>
      </w:rPr>
      <w:instrText xml:space="preserve">PAGE  </w:instrText>
    </w:r>
    <w:r>
      <w:fldChar w:fldCharType="separate"/>
    </w:r>
    <w:r>
      <w:rPr>
        <w:rStyle w:val="4"/>
      </w:rPr>
      <w:t>51</w: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1334E0"/>
    <w:rsid w:val="111334E0"/>
    <w:rsid w:val="13F94150"/>
    <w:rsid w:val="2D5909A4"/>
    <w:rsid w:val="68995FA8"/>
    <w:rsid w:val="6DBD226E"/>
    <w:rsid w:val="7CC74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省农业厅</Company>
  <Pages>1</Pages>
  <Words>0</Words>
  <Characters>0</Characters>
  <Lines>0</Lines>
  <Paragraphs>0</Paragraphs>
  <TotalTime>33</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2020-09-01T06:49:00Z</dcterms:created>
  <dc:creator>NYNCT</dc:creator>
  <cp:lastModifiedBy>小许</cp:lastModifiedBy>
  <dcterms:modified xsi:type="dcterms:W3CDTF">2020-09-08T08:49:51Z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