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6979"/>
        </w:tabs>
        <w:jc w:val="left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z w:val="44"/>
          <w:szCs w:val="44"/>
        </w:rPr>
        <w:tab/>
      </w:r>
      <w:bookmarkStart w:id="23" w:name="_GoBack"/>
      <w:r>
        <w:rPr>
          <w:rFonts w:hint="eastAsia" w:ascii="黑体" w:hAnsi="黑体" w:eastAsia="黑体" w:cs="方正小标宋简体"/>
          <w:sz w:val="44"/>
          <w:szCs w:val="44"/>
        </w:rPr>
        <w:t>第二部分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</w:t>
      </w:r>
      <w:bookmarkStart w:id="0" w:name="PO_part2Year1"/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r>
        <w:rPr>
          <w:rFonts w:ascii="黑体" w:hAnsi="黑体" w:eastAsia="黑体" w:cs="方正小标宋简体"/>
          <w:sz w:val="44"/>
          <w:szCs w:val="44"/>
        </w:rPr>
        <w:t>2019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 xml:space="preserve"> </w:t>
      </w:r>
      <w:bookmarkEnd w:id="0"/>
      <w:r>
        <w:rPr>
          <w:rFonts w:hint="eastAsia" w:ascii="黑体" w:hAnsi="黑体" w:eastAsia="黑体" w:cs="方正小标宋简体"/>
          <w:sz w:val="44"/>
          <w:szCs w:val="44"/>
        </w:rPr>
        <w:t>年部门预算表</w:t>
      </w:r>
      <w:bookmarkEnd w:id="23"/>
    </w:p>
    <w:p>
      <w:pPr>
        <w:jc w:val="left"/>
      </w:pPr>
      <w:bookmarkStart w:id="1" w:name="PO_part2Table1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1"/>
        <w:gridCol w:w="3546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1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" w:name="PO_part2Table1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bookmarkEnd w:id="2"/>
            <w:r>
              <w:rPr>
                <w:rFonts w:hint="eastAsia" w:ascii="宋体" w:hAnsi="宋体" w:cs="宋体"/>
                <w:bCs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5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一、财政拨款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二、财政专户拨款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三、其他资金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四、上级补助收入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二十三、对附属单位补助支出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五、附属单位上缴收入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二十四、上缴上级支出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六、用事业基金弥补收支差额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二十五、结转下年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</w:tr>
      <w:bookmarkEnd w:id="1"/>
    </w:tbl>
    <w:p>
      <w:pPr>
        <w:widowControl/>
        <w:textAlignment w:val="center"/>
        <w:rPr>
          <w:rFonts w:ascii="宋体" w:hAnsi="宋体" w:cs="宋体"/>
          <w:color w:val="000000"/>
          <w:sz w:val="18"/>
          <w:szCs w:val="18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3" w:name="PO_part2Table1Remark1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财政拨款收支情况包括一般公共预算、政府性基金预算、国有资本经营预算拨款收支情况。 </w:t>
      </w:r>
      <w:bookmarkEnd w:id="3"/>
    </w:p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4" w:name="PO_part2Table2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58"/>
        <w:gridCol w:w="2382"/>
        <w:gridCol w:w="1040"/>
        <w:gridCol w:w="1040"/>
        <w:gridCol w:w="823"/>
        <w:gridCol w:w="1041"/>
        <w:gridCol w:w="822"/>
        <w:gridCol w:w="825"/>
        <w:gridCol w:w="823"/>
        <w:gridCol w:w="823"/>
        <w:gridCol w:w="823"/>
        <w:gridCol w:w="58"/>
        <w:gridCol w:w="765"/>
        <w:gridCol w:w="823"/>
        <w:gridCol w:w="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收入总体情况表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658" w:type="dxa"/>
            <w:gridSpan w:val="1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5" w:name="PO_part2Table2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广东省</w:t>
            </w:r>
            <w:bookmarkEnd w:id="5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2515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0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04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29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财政拨款收入</w:t>
            </w:r>
          </w:p>
        </w:tc>
        <w:tc>
          <w:tcPr>
            <w:tcW w:w="164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财政专户拨款收入</w:t>
            </w:r>
          </w:p>
        </w:tc>
        <w:tc>
          <w:tcPr>
            <w:tcW w:w="2469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其他资金收入</w:t>
            </w:r>
          </w:p>
        </w:tc>
        <w:tc>
          <w:tcPr>
            <w:tcW w:w="823" w:type="dxa"/>
            <w:gridSpan w:val="2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上级补助收入</w:t>
            </w:r>
          </w:p>
        </w:tc>
        <w:tc>
          <w:tcPr>
            <w:tcW w:w="823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附属单位上缴收入</w:t>
            </w:r>
          </w:p>
        </w:tc>
        <w:tc>
          <w:tcPr>
            <w:tcW w:w="927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用事业基金弥补收支差额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60" w:hRule="atLeast"/>
          <w:tblHeader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04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教育收费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其他专户收入拨款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经营收入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其他收入</w:t>
            </w:r>
          </w:p>
        </w:tc>
        <w:tc>
          <w:tcPr>
            <w:tcW w:w="823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jc w:val="right"/>
              <w:rPr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1076.06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4" w:hRule="atLeast"/>
          <w:jc w:val="center"/>
        </w:trPr>
        <w:tc>
          <w:tcPr>
            <w:tcW w:w="1158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238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04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041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2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5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gridSpan w:val="2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823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27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4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6" w:name="PO_part1remark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6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7" w:name="PO_part2Table3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90"/>
        <w:gridCol w:w="3101"/>
        <w:gridCol w:w="1349"/>
        <w:gridCol w:w="1349"/>
        <w:gridCol w:w="1349"/>
        <w:gridCol w:w="1349"/>
        <w:gridCol w:w="1349"/>
        <w:gridCol w:w="1488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支出总体情况表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2824" w:type="dxa"/>
            <w:gridSpan w:val="8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8" w:name="PO_part2Table3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广东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省海洋与渔业技术推广总站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8"/>
          </w:p>
        </w:tc>
        <w:tc>
          <w:tcPr>
            <w:tcW w:w="134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591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基本支出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事业单位经营支出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对附属单位补助支出</w:t>
            </w:r>
          </w:p>
        </w:tc>
        <w:tc>
          <w:tcPr>
            <w:tcW w:w="1488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上缴上级支出</w:t>
            </w:r>
          </w:p>
        </w:tc>
        <w:tc>
          <w:tcPr>
            <w:tcW w:w="1349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结转下年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1251.05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一般公共服务支出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纪检监察事务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2011105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派驻派出机构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党委办公厅（室）及相关机构事务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2013199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其他党委办公厅（室）及相关机构事务支出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社会保障和就业支出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归口管理的行政单位离退休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2080502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事业单位离退休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农林水支出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2130103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机关服务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2130106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科技转化与推广服务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2130108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病虫害控制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2130109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农产品质量安全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执法监管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2130111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统计监测与信息服务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农业行业业务管理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2130114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对外交流与合作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2130124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农业组织化与产业化经营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2130135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农业资源保护修复与利用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2130199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其他农业支出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扶贫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2130599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其他扶贫支出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自然资源海洋气象等支出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海洋管理事务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1490" w:type="dxa"/>
            <w:shd w:val="clear" w:color="auto" w:fill="FFFFFF"/>
            <w:vAlign w:val="center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2200250</w:t>
            </w:r>
          </w:p>
        </w:tc>
        <w:tc>
          <w:tcPr>
            <w:tcW w:w="3101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事业运行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349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7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9" w:name="PO_part2Table1Remark3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9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10" w:name="PO_part2Table4"/>
    </w:p>
    <w:tbl>
      <w:tblPr>
        <w:tblStyle w:val="10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44"/>
        <w:gridCol w:w="3543"/>
        <w:gridCol w:w="3545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财政拨款收支总体情况表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0632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1" w:name="PO_part2Table4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354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7087" w:type="dxa"/>
            <w:gridSpan w:val="2"/>
            <w:shd w:val="clear" w:color="auto" w:fill="FFFFFF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        入</w:t>
            </w:r>
          </w:p>
        </w:tc>
        <w:tc>
          <w:tcPr>
            <w:tcW w:w="7087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        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目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一、一般公共服务支出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二、政府性基金预算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二、外交支出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三、国有资本经营预算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三、国防支出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四、公共安全支出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五、教育支出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六、科学技术支出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七、文化旅游体育与传媒支出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八、社会保障和就业支出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九、卫生健康支出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十、节能环保支出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十一、城乡社区支出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十二、农林水支出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十三、交通运输支出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十四、资源勘探信息等支出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十五、商业服务业等支出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十六、金融支出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十七、援助其他地区支出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十八、自然资源海洋气象等支出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十九、住房保障支出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二十、粮油物资储备支出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二十一、灾害防治及应急管理支出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二十二、其他支出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本年收入合计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本年支出合计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二十三、结转下年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jc w:val="center"/>
        </w:trPr>
        <w:tc>
          <w:tcPr>
            <w:tcW w:w="3544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收入总计</w:t>
            </w:r>
          </w:p>
        </w:tc>
        <w:tc>
          <w:tcPr>
            <w:tcW w:w="3543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354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支出总计</w:t>
            </w:r>
          </w:p>
        </w:tc>
        <w:tc>
          <w:tcPr>
            <w:tcW w:w="3542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</w:tr>
      <w:bookmarkEnd w:id="10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2" w:name="PO_part1remark4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表中功能分类科目，根据各部门实际预算编制情况编列。 </w:t>
      </w:r>
      <w:bookmarkEnd w:id="12"/>
    </w:p>
    <w:p>
      <w:bookmarkStart w:id="13" w:name="PO_part2Table5"/>
    </w:p>
    <w:tbl>
      <w:tblPr>
        <w:tblStyle w:val="10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70"/>
        <w:gridCol w:w="3218"/>
        <w:gridCol w:w="2310"/>
        <w:gridCol w:w="3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一般公共预算支出情况表（按功能分类科目）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8088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4" w:name="PO_part2Table5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608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restart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功能科目名称</w:t>
            </w:r>
          </w:p>
        </w:tc>
        <w:tc>
          <w:tcPr>
            <w:tcW w:w="9304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4870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1464.05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1251.05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[201]一般公共服务支出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[20111]纪检监察事务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[2011105]派驻派出机构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[20131]党委办公厅（室）及相关机构事务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[2013199]其他党委办公厅（室）及相关机构事务支出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[208]社会保障和就业支出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[20805]行政事业单位离退休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[2080501]归口管理的行政单位离退休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[2080502]事业单位离退休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[213]农林水支出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[21301]农业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213.00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[2130101]行政运行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[2130103]机关服务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[2130104]事业运行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[2130106]科技转化与推广服务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98.03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[2130108]病虫害控制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[2130109]农产品质量安全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66.33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[2130110]执法监管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[2130111]统计监测与信息服务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[2130112]农业行业业务管理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[2130124]农业组织化与产业化经营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[2130135]农业资源保护修复与利用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[2130199]其他农业支出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24.00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[21305]扶贫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[2130599]其他扶贫支出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[220]自然资源海洋气象等支出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1076.06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1076.06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[22002]海洋管理事务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1076.06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9" w:hRule="atLeast"/>
          <w:jc w:val="center"/>
        </w:trPr>
        <w:tc>
          <w:tcPr>
            <w:tcW w:w="4870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[2200250]事业运行</w:t>
            </w:r>
          </w:p>
        </w:tc>
        <w:tc>
          <w:tcPr>
            <w:tcW w:w="3218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1076.06</w:t>
            </w:r>
          </w:p>
        </w:tc>
        <w:tc>
          <w:tcPr>
            <w:tcW w:w="2310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1076.06</w:t>
            </w:r>
          </w:p>
        </w:tc>
        <w:tc>
          <w:tcPr>
            <w:tcW w:w="3776" w:type="dxa"/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3"/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15" w:name="PO_part1remark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15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表中功能分类科目，根据各部门实际预算编制情况编列。</w:t>
      </w:r>
    </w:p>
    <w:p>
      <w:bookmarkStart w:id="16" w:name="PO_part2Table6and7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27"/>
        <w:gridCol w:w="5036"/>
        <w:gridCol w:w="45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一般公共预算基本支出情况表（按经济分类科目）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9663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7" w:name="PO_part2Table6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451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部门预算支出经济科目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政府预算支出经济科目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1251.05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[501]机关工资福利支出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[50101]工资奖金津补贴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[50102]社会保障缴费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[50103]住房公积金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[50199]其他工资福利支出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[301]工资福利支出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924.84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[30101]基本工资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[30102]津贴补贴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340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[30103]奖金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[30106]伙食补助费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[30107]绩效工资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[30108]机关事业单位基本养老保险缴费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107.01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[30109]职业年金缴费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[30110]职工基本医疗保险缴费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[30111]公务员医疗补助缴费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[30112]其他社会保障缴费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[30113]住房公积金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[30114]医疗费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[30199]其他工资福利支出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[50501]工资福利支出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[502]机关商品和服务支出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[50207]因公出国（境）费用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[50209]维修（护）费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[30214]租赁费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[50202]会议费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[50203]培训费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[50206]公务接待费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[50205]委托业务费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9.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[50208]公务用车运行维护费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[50201]办公经费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[50299]其他商品和服务支出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79.27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[302]商品和服务支出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[505]对事业单位经常性补助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[30201]办公费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[30202]印刷费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[30203]咨询费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[30204]手续费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[30205]水费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[30206]电费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[30207]邮电费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[30209]物业管理费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[30211]差旅费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[30212]因公出国（境）费用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[30213]维修（护）费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[30215]会议费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[30216]培训费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[30217]公务接待费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[30218]专用材料费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[30226]劳务费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[30227]委托业务费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[30228]工会经费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[30229]福利费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[30231]公务用车运行维护费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[30239]其他交通费用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[30240]税金及附加费用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[30299]其他商品和服务支出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[50502]商品和服务支出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[303]对个人和家庭的补助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[509]对个人和家庭的补助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223.44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[30301]离休费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[30302]退休费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[50905]离退休费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174.99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[30304]抚恤金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15.00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[30305]生活补助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[30307]医疗费补助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[30309]奖励金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[50901]社会福利和救助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33.45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[30399]其他对个人和家庭的补助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[50999]其他对个人和家庭的补助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[310]资本性支出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[506]对事业单位资本性补助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jc w:val="center"/>
        </w:trPr>
        <w:tc>
          <w:tcPr>
            <w:tcW w:w="4627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[31002]办公设备购置</w:t>
            </w:r>
          </w:p>
        </w:tc>
        <w:tc>
          <w:tcPr>
            <w:tcW w:w="503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[50601]资本性支出（一）</w:t>
            </w:r>
          </w:p>
        </w:tc>
        <w:tc>
          <w:tcPr>
            <w:tcW w:w="451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6"/>
    </w:tbl>
    <w:p>
      <w:pPr>
        <w:rPr>
          <w:rFonts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18" w:name="PO_part2Table8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55"/>
        <w:gridCol w:w="1490"/>
        <w:gridCol w:w="1489"/>
        <w:gridCol w:w="1490"/>
        <w:gridCol w:w="4739"/>
        <w:gridCol w:w="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14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tbl>
            <w:tblPr>
              <w:tblStyle w:val="10"/>
              <w:tblW w:w="14162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4602"/>
              <w:gridCol w:w="5070"/>
              <w:gridCol w:w="4485"/>
            </w:tblGrid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99" w:hRule="atLeast"/>
              </w:trPr>
              <w:tc>
                <w:tcPr>
                  <w:tcW w:w="1416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一般公共预算项目支出情况表（按经济分类科目）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02" w:hRule="atLeast"/>
              </w:trPr>
              <w:tc>
                <w:tcPr>
                  <w:tcW w:w="9677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单位名称：广东省海洋与渔业技术推广总站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02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部门预算支出经济科目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政府预算支出经济科目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nil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预算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　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合    计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213.00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[302]商品和服务支出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[505]对事业单位经常性补助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197.00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[30201]办公费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[30202]印刷费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[30203]咨询费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[30206]电费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3.00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[30207]邮电费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6.00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[30211]差旅费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28.19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[30213]维修（护）费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2.92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394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[30215]会议费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2.92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1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[30216]培训费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12.64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19" w:hRule="atLeast"/>
              </w:trPr>
              <w:tc>
                <w:tcPr>
                  <w:tcW w:w="4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表7</w:t>
                  </w:r>
                </w:p>
                <w:p>
                  <w:pPr>
                    <w:widowControl/>
                    <w:jc w:val="right"/>
                    <w:textAlignment w:val="center"/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bidi="ar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14157" w:type="dxa"/>
                  <w:gridSpan w:val="3"/>
                  <w:tcBorders>
                    <w:top w:val="nil"/>
                    <w:left w:val="nil"/>
                    <w:bottom w:val="single" w:color="000000" w:sz="4" w:space="0"/>
                    <w:right w:val="nil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bottom"/>
                </w:tcPr>
                <w:p>
                  <w:pPr>
                    <w:widowControl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一般公共预算项目支出情况表（按经济分类科目）</w:t>
                  </w:r>
                </w:p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</w:pPr>
                </w:p>
                <w:p>
                  <w:pPr>
                    <w:widowControl/>
                    <w:jc w:val="both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单位名称：广东省海洋与渔业技术推广总站</w:t>
                  </w:r>
                  <w:r>
                    <w:rPr>
                      <w:rFonts w:hint="eastAsia" w:ascii="宋体" w:hAnsi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                                                                                                           </w:t>
                  </w: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单位：万元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[30218]专用材料费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19.00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[30226]劳务费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8.75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[30227]委托业务费</w:t>
                  </w:r>
                </w:p>
              </w:tc>
              <w:tc>
                <w:tcPr>
                  <w:tcW w:w="507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10.00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[30231]公务用车运行维护费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11.67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[30239]其他交通费用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2.92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[30299]其他商品和服务支出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[50502]商品和服务支出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72.00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[310]资本性支出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[506]对事业单位资本性补助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16.00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[31002]办公设备购置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[50601]资本性支出（一）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11.00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499" w:hRule="atLeast"/>
              </w:trPr>
              <w:tc>
                <w:tcPr>
                  <w:tcW w:w="4602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[31003]专用设备购置</w:t>
                  </w:r>
                </w:p>
              </w:tc>
              <w:tc>
                <w:tcPr>
                  <w:tcW w:w="5070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 xml:space="preserve">  [50601]资本性支出（一）</w:t>
                  </w:r>
                </w:p>
              </w:tc>
              <w:tc>
                <w:tcPr>
                  <w:tcW w:w="4485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right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18"/>
                      <w:szCs w:val="1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18"/>
                      <w:szCs w:val="18"/>
                      <w:u w:val="none"/>
                      <w:lang w:val="en-US" w:eastAsia="zh-CN" w:bidi="ar"/>
                    </w:rPr>
                    <w:t>5.00</w:t>
                  </w:r>
                </w:p>
              </w:tc>
            </w:tr>
          </w:tbl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表8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bidi="ar"/>
              </w:rPr>
              <w:t>财政拨款安排的行政经费及“三公”经费预算表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345" w:type="dxa"/>
            <w:gridSpan w:val="2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19" w:name="PO_part2Table8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广东省海洋与渔业技术推广总站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19"/>
          </w:p>
        </w:tc>
        <w:tc>
          <w:tcPr>
            <w:tcW w:w="7828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        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合计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一般公共预算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行政经费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“三公”经费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14.67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其中：（一）因公出国（境）支出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3.00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（二）公务用车购置及运行维护支出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1.公务用车购置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      2.公务用车运行维护费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11.67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11.67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  <w:jc w:val="center"/>
        </w:trPr>
        <w:tc>
          <w:tcPr>
            <w:tcW w:w="4855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           （三）公务接待费支出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89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490" w:type="dxa"/>
            <w:shd w:val="clear" w:color="auto" w:fill="FFFFFF"/>
            <w:vAlign w:val="center"/>
          </w:tcPr>
          <w:p>
            <w:pPr>
              <w:jc w:val="righ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4849" w:type="dxa"/>
            <w:gridSpan w:val="2"/>
            <w:shd w:val="clear" w:color="auto" w:fill="FFFFFF"/>
            <w:vAlign w:val="center"/>
          </w:tcPr>
          <w:p>
            <w:pPr>
              <w:jc w:val="right"/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18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10" w:type="dxa"/>
          <w:trHeight w:val="1200" w:hRule="atLeast"/>
          <w:jc w:val="center"/>
        </w:trPr>
        <w:tc>
          <w:tcPr>
            <w:tcW w:w="14063" w:type="dxa"/>
            <w:gridSpan w:val="5"/>
            <w:shd w:val="clear" w:color="auto" w:fill="FFFFFF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注：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一、行政经费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行政经费是指用于维持行政（参公）单位机关运行的经费。具体包括办公及印刷费、邮电费、差旅费、会议费、培训费、福利费、日常维修费、专用材料及一般设备购置费、水电费、物业管理费、因公出国（境）经费、公务用车购置及运行维护费、公务接待费以及其他费用等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二、“三公”经费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三公”经费是指省直行政（参公）单位、事业单位用于因公出国（境）、公务用车购置及运行维护、公务接待的经费。其中：因公出国（境）经费具体包括公务出国（境）的住宿费、差旅费、伙食补助费、杂费、培训费等支出；公务用车购置及运行维护费具体包括公务用车购置费、公务用车租用费、燃料费、维修费、过桥过路费、保险费等支出；公务接待费具体包括按规定开支的各类公务接待（外宾接待）费用。</w:t>
            </w: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bookmarkStart w:id="20" w:name="PO_part2Table9and10and11"/>
    </w:p>
    <w:tbl>
      <w:tblPr>
        <w:tblStyle w:val="10"/>
        <w:tblW w:w="1417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02"/>
        <w:gridCol w:w="3306"/>
        <w:gridCol w:w="2230"/>
        <w:gridCol w:w="3096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widowControl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表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141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6"/>
                <w:szCs w:val="2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6"/>
                <w:szCs w:val="26"/>
                <w:lang w:bidi="ar"/>
              </w:rPr>
              <w:t>政府性基金预算支出情况表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11734" w:type="dxa"/>
            <w:gridSpan w:val="4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单位名称：</w:t>
            </w:r>
            <w:bookmarkStart w:id="21" w:name="PO_part2Table9DivName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广东省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 w:bidi="ar"/>
              </w:rPr>
              <w:t>海洋与渔业技术推广总站</w:t>
            </w:r>
          </w:p>
        </w:tc>
        <w:tc>
          <w:tcPr>
            <w:tcW w:w="243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6408" w:type="dxa"/>
            <w:gridSpan w:val="2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功能分类科目</w:t>
            </w:r>
          </w:p>
        </w:tc>
        <w:tc>
          <w:tcPr>
            <w:tcW w:w="7765" w:type="dxa"/>
            <w:gridSpan w:val="3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政府性基金预算支出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90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科目编码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科目名称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小计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其中：基本支出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项目支出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合    计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其他支出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彩票公益金安排的支出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2296003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用于体育事业的彩票公益金支出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95" w:hRule="atLeast"/>
          <w:tblHeader/>
          <w:jc w:val="center"/>
        </w:trPr>
        <w:tc>
          <w:tcPr>
            <w:tcW w:w="3102" w:type="dxa"/>
            <w:shd w:val="clear" w:color="auto" w:fill="FFFFFF"/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2296004</w:t>
            </w:r>
          </w:p>
        </w:tc>
        <w:tc>
          <w:tcPr>
            <w:tcW w:w="3306" w:type="dxa"/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用于教育事业的彩票公益金支出</w:t>
            </w:r>
          </w:p>
        </w:tc>
        <w:tc>
          <w:tcPr>
            <w:tcW w:w="2230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3096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439" w:type="dxa"/>
            <w:shd w:val="clear" w:color="auto" w:fill="FFFFFF"/>
            <w:vAlign w:val="center"/>
          </w:tcPr>
          <w:p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0.00</w:t>
            </w:r>
          </w:p>
        </w:tc>
      </w:tr>
      <w:bookmarkEnd w:id="20"/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注：</w:t>
      </w:r>
      <w:bookmarkStart w:id="22" w:name="PO_part1remark8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 xml:space="preserve"> </w:t>
      </w:r>
      <w:bookmarkEnd w:id="22"/>
      <w: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t>如该部门无政府性基金安排的支出，则本表为空。同时按照财政部有关要求，以空表呈报省人代会审议。</w:t>
      </w: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10"/>
        <w:tblW w:w="140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0"/>
        <w:gridCol w:w="1465"/>
        <w:gridCol w:w="1440"/>
        <w:gridCol w:w="1515"/>
        <w:gridCol w:w="1515"/>
        <w:gridCol w:w="1890"/>
        <w:gridCol w:w="2040"/>
        <w:gridCol w:w="138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07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部门预算基本支出预算表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单位名称：广东省海洋与渔业技术推广总站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8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1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3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预算拨款</w:t>
            </w:r>
          </w:p>
        </w:tc>
        <w:tc>
          <w:tcPr>
            <w:tcW w:w="20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8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广东省海洋与渔业技术推广总站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1,251.05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工资和福利支出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924.84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商品和服务支出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102.77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102.77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对个人和家庭的补助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223.44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223.44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8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其他资本性等支出</w:t>
            </w:r>
          </w:p>
        </w:tc>
        <w:tc>
          <w:tcPr>
            <w:tcW w:w="14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tbl>
      <w:tblPr>
        <w:tblStyle w:val="10"/>
        <w:tblW w:w="131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0"/>
        <w:gridCol w:w="870"/>
        <w:gridCol w:w="1180"/>
        <w:gridCol w:w="1180"/>
        <w:gridCol w:w="1180"/>
        <w:gridCol w:w="1180"/>
        <w:gridCol w:w="1180"/>
        <w:gridCol w:w="1180"/>
        <w:gridCol w:w="2160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表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部门预算项目支出及其他支出预算表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7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单位名称：广东省海洋与渔业技术推广总站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支出项目类别（资金使用单位）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4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财政专户拨款</w:t>
            </w:r>
          </w:p>
        </w:tc>
        <w:tc>
          <w:tcPr>
            <w:tcW w:w="11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21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一般公共预算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政府性基金预算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国有资本经营预算</w:t>
            </w: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广东省海洋与渔业技术推广总站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广东省渔业统计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24.64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弥补医疗超支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海洋与渔业技术推广体系改革与建设指导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水产品质量安全技术管理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69.36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9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水产品质量安全监督检验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</w:tr>
    </w:tbl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</w:pPr>
    </w:p>
    <w:p>
      <w:pPr>
        <w:rPr>
          <w:rFonts w:hint="eastAsia" w:ascii="宋体" w:hAnsi="宋体" w:cs="宋体"/>
          <w:color w:val="000000"/>
          <w:kern w:val="0"/>
          <w:sz w:val="18"/>
          <w:szCs w:val="18"/>
          <w:lang w:bidi="ar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01297"/>
    <w:rsid w:val="01583922"/>
    <w:rsid w:val="07DD5D1A"/>
    <w:rsid w:val="09F42A74"/>
    <w:rsid w:val="0A0906FD"/>
    <w:rsid w:val="0B8250D5"/>
    <w:rsid w:val="10151C41"/>
    <w:rsid w:val="10962FB6"/>
    <w:rsid w:val="129E1D39"/>
    <w:rsid w:val="135B1BD2"/>
    <w:rsid w:val="141B2AF5"/>
    <w:rsid w:val="14707885"/>
    <w:rsid w:val="14B945F9"/>
    <w:rsid w:val="14F37A53"/>
    <w:rsid w:val="18E74134"/>
    <w:rsid w:val="1A9248D6"/>
    <w:rsid w:val="1BB365CA"/>
    <w:rsid w:val="1CB72F0F"/>
    <w:rsid w:val="1E142CA4"/>
    <w:rsid w:val="1E5E0BC0"/>
    <w:rsid w:val="1EAA6687"/>
    <w:rsid w:val="1F2A3A42"/>
    <w:rsid w:val="1FFF304C"/>
    <w:rsid w:val="224B5C8A"/>
    <w:rsid w:val="26707472"/>
    <w:rsid w:val="26970456"/>
    <w:rsid w:val="26EF70CC"/>
    <w:rsid w:val="284C0F6A"/>
    <w:rsid w:val="2A0524E3"/>
    <w:rsid w:val="2E702653"/>
    <w:rsid w:val="2F772E1B"/>
    <w:rsid w:val="313045DD"/>
    <w:rsid w:val="3B610F1D"/>
    <w:rsid w:val="3C743CE9"/>
    <w:rsid w:val="3CB5792F"/>
    <w:rsid w:val="3EA84002"/>
    <w:rsid w:val="417D4D1A"/>
    <w:rsid w:val="420A5D95"/>
    <w:rsid w:val="42B01EDC"/>
    <w:rsid w:val="42B70776"/>
    <w:rsid w:val="43CA1E71"/>
    <w:rsid w:val="44335252"/>
    <w:rsid w:val="44B5679F"/>
    <w:rsid w:val="457F5BFC"/>
    <w:rsid w:val="469312B2"/>
    <w:rsid w:val="46DF3A68"/>
    <w:rsid w:val="489F6529"/>
    <w:rsid w:val="495F1810"/>
    <w:rsid w:val="4B9064E7"/>
    <w:rsid w:val="4BBD35BC"/>
    <w:rsid w:val="4D382AD1"/>
    <w:rsid w:val="501003B1"/>
    <w:rsid w:val="5018266B"/>
    <w:rsid w:val="51DB02BA"/>
    <w:rsid w:val="530D3128"/>
    <w:rsid w:val="54011458"/>
    <w:rsid w:val="54CB6682"/>
    <w:rsid w:val="56CA043F"/>
    <w:rsid w:val="58821DA6"/>
    <w:rsid w:val="5BBD56AE"/>
    <w:rsid w:val="5CF159CB"/>
    <w:rsid w:val="6118746D"/>
    <w:rsid w:val="6158257D"/>
    <w:rsid w:val="62164719"/>
    <w:rsid w:val="62C10D55"/>
    <w:rsid w:val="656E7E5B"/>
    <w:rsid w:val="6745267C"/>
    <w:rsid w:val="68DF0D09"/>
    <w:rsid w:val="695D6730"/>
    <w:rsid w:val="697E5C53"/>
    <w:rsid w:val="69DB2998"/>
    <w:rsid w:val="6B9A6DB3"/>
    <w:rsid w:val="6C9153AB"/>
    <w:rsid w:val="6D670774"/>
    <w:rsid w:val="6DCD2A36"/>
    <w:rsid w:val="6FFA0B62"/>
    <w:rsid w:val="7070134A"/>
    <w:rsid w:val="73AB6833"/>
    <w:rsid w:val="741E5ECC"/>
    <w:rsid w:val="793649B1"/>
    <w:rsid w:val="7B9F7462"/>
    <w:rsid w:val="7BD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ascii="Arial" w:hAnsi="Arial" w:eastAsia="微软雅黑" w:cs="Arial"/>
      <w:color w:val="333333"/>
      <w:kern w:val="0"/>
      <w:sz w:val="18"/>
      <w:szCs w:val="18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rFonts w:hint="default" w:ascii="Arial" w:hAnsi="Arial" w:eastAsia="微软雅黑" w:cs="Arial"/>
      <w:color w:val="333333"/>
      <w:sz w:val="18"/>
      <w:szCs w:val="18"/>
      <w:u w:val="none"/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仿宋" w:hAnsi="仿宋" w:eastAsia="仿宋" w:cs="Times New Roman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2019-02-26T02:37:00Z</dcterms:created>
  <dc:creator>china</dc:creator>
  <cp:lastModifiedBy>小许</cp:lastModifiedBy>
  <cp:lastPrinted>2019-02-26T06:32:00Z</cp:lastPrinted>
  <dcterms:modified xsi:type="dcterms:W3CDTF">2019-03-19T02:07:21Z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